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9675C" w14:textId="56F89B81" w:rsidR="00C444C2" w:rsidRPr="00C444C2" w:rsidRDefault="006313AA" w:rsidP="00C444C2">
      <w:pPr>
        <w:pStyle w:val="paragraph"/>
        <w:spacing w:before="0" w:beforeAutospacing="0" w:after="0" w:afterAutospacing="0"/>
        <w:textAlignment w:val="baseline"/>
        <w:rPr>
          <w:rFonts w:ascii="Segoe UI" w:hAnsi="Segoe UI" w:cs="Segoe UI"/>
          <w:sz w:val="36"/>
          <w:szCs w:val="36"/>
        </w:rPr>
      </w:pPr>
      <w:r w:rsidRPr="00C444C2">
        <w:rPr>
          <w:noProof/>
          <w:sz w:val="36"/>
          <w:szCs w:val="36"/>
        </w:rPr>
        <w:pict w14:anchorId="00E0FFDC">
          <v:shapetype id="_x0000_t32" coordsize="21600,21600" o:spt="32" o:oned="t" path="m,l21600,21600e" filled="f">
            <v:path arrowok="t" fillok="f" o:connecttype="none"/>
            <o:lock v:ext="edit" shapetype="t"/>
          </v:shapetype>
          <v:shape id="_x0000_s1028" type="#_x0000_t32" style="position:absolute;margin-left:-44.8pt;margin-top:26.25pt;width:595.45pt;height:4.5pt;flip:y;z-index:2" o:connectortype="straight" strokecolor="#f2f2f2" strokeweight="3pt">
            <v:shadow type="perspective" color="#1f3763" opacity=".5" offset="1pt" offset2="-1pt"/>
          </v:shape>
        </w:pict>
      </w:r>
      <w:r w:rsidRPr="00C444C2">
        <w:rPr>
          <w:noProof/>
          <w:sz w:val="36"/>
          <w:szCs w:val="36"/>
        </w:rPr>
        <w:pict w14:anchorId="52C441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margin-left:419.75pt;margin-top:-60.6pt;width:133.9pt;height:74.1pt;z-index:-2;visibility:visible;mso-wrap-style:square;mso-position-horizontal-relative:text;mso-position-vertical-relative:text;mso-width-relative:page;mso-height-relative:page" wrapcoords="-126 0 -126 21316 21600 21316 21600 0 -126 0">
            <v:imagedata r:id="rId5" o:title=""/>
            <w10:wrap type="through"/>
          </v:shape>
        </w:pict>
      </w:r>
      <w:r w:rsidR="00C444C2" w:rsidRPr="00C444C2">
        <w:rPr>
          <w:rStyle w:val="normaltextrun"/>
          <w:rFonts w:ascii="Franklin Gothic Demi" w:hAnsi="Franklin Gothic Demi" w:cs="Segoe UI"/>
          <w:color w:val="00A0AF"/>
          <w:sz w:val="36"/>
          <w:szCs w:val="36"/>
        </w:rPr>
        <w:t xml:space="preserve">APHL </w:t>
      </w:r>
      <w:proofErr w:type="spellStart"/>
      <w:r w:rsidR="00C444C2" w:rsidRPr="00C444C2">
        <w:rPr>
          <w:rStyle w:val="normaltextrun"/>
          <w:rFonts w:ascii="Franklin Gothic Demi" w:hAnsi="Franklin Gothic Demi" w:cs="Segoe UI"/>
          <w:color w:val="00A0AF"/>
          <w:sz w:val="36"/>
          <w:szCs w:val="36"/>
        </w:rPr>
        <w:t>COVIDSeq</w:t>
      </w:r>
      <w:proofErr w:type="spellEnd"/>
      <w:r w:rsidR="00C444C2" w:rsidRPr="00C444C2">
        <w:rPr>
          <w:rStyle w:val="normaltextrun"/>
          <w:rFonts w:ascii="Franklin Gothic Demi" w:hAnsi="Franklin Gothic Demi" w:cs="Segoe UI"/>
          <w:color w:val="00A0AF"/>
          <w:sz w:val="36"/>
          <w:szCs w:val="36"/>
        </w:rPr>
        <w:t xml:space="preserve"> Training</w:t>
      </w:r>
      <w:r w:rsidR="00C444C2">
        <w:rPr>
          <w:rStyle w:val="normaltextrun"/>
          <w:rFonts w:ascii="Franklin Gothic Demi" w:hAnsi="Franklin Gothic Demi" w:cs="Segoe UI"/>
          <w:color w:val="00A0AF"/>
          <w:sz w:val="36"/>
          <w:szCs w:val="36"/>
        </w:rPr>
        <w:t xml:space="preserve">: </w:t>
      </w:r>
      <w:r w:rsidR="00C444C2" w:rsidRPr="00C444C2">
        <w:rPr>
          <w:rStyle w:val="normaltextrun"/>
          <w:rFonts w:ascii="Franklin Gothic Demi" w:hAnsi="Franklin Gothic Demi" w:cs="Segoe UI"/>
          <w:color w:val="00A0AF"/>
          <w:sz w:val="36"/>
          <w:szCs w:val="36"/>
        </w:rPr>
        <w:t>Best Practice &amp;</w:t>
      </w:r>
      <w:r w:rsidR="00C444C2">
        <w:rPr>
          <w:rStyle w:val="normaltextrun"/>
          <w:rFonts w:ascii="Franklin Gothic Demi" w:hAnsi="Franklin Gothic Demi" w:cs="Segoe UI"/>
          <w:color w:val="00A0AF"/>
          <w:sz w:val="36"/>
          <w:szCs w:val="36"/>
        </w:rPr>
        <w:t xml:space="preserve"> </w:t>
      </w:r>
      <w:r w:rsidR="00C444C2" w:rsidRPr="00C444C2">
        <w:rPr>
          <w:rStyle w:val="normaltextrun"/>
          <w:rFonts w:ascii="Franklin Gothic Demi" w:hAnsi="Franklin Gothic Demi" w:cs="Segoe UI"/>
          <w:color w:val="00A0AF"/>
          <w:sz w:val="36"/>
          <w:szCs w:val="36"/>
        </w:rPr>
        <w:t>Overview</w:t>
      </w:r>
    </w:p>
    <w:p w14:paraId="69CE978B" w14:textId="77777777" w:rsidR="00C444C2" w:rsidRDefault="00C444C2" w:rsidP="00C444C2">
      <w:pPr>
        <w:rPr>
          <w:b/>
          <w:u w:val="single"/>
        </w:rPr>
      </w:pPr>
    </w:p>
    <w:p w14:paraId="3D8DB838" w14:textId="77777777" w:rsidR="00C444C2" w:rsidRDefault="00C444C2" w:rsidP="0018460E">
      <w:pPr>
        <w:ind w:firstLine="720"/>
        <w:jc w:val="center"/>
        <w:rPr>
          <w:b/>
          <w:u w:val="single"/>
        </w:rPr>
      </w:pPr>
    </w:p>
    <w:p w14:paraId="1131FDF3" w14:textId="5FAF572A" w:rsidR="00DB6D1B" w:rsidRDefault="00DB6D1B" w:rsidP="0018460E">
      <w:pPr>
        <w:ind w:firstLine="720"/>
        <w:jc w:val="center"/>
        <w:rPr>
          <w:b/>
          <w:u w:val="single"/>
        </w:rPr>
      </w:pPr>
      <w:r w:rsidRPr="002C73D8">
        <w:rPr>
          <w:b/>
          <w:u w:val="single"/>
        </w:rPr>
        <w:t>Before We Start (Very Important)</w:t>
      </w:r>
      <w:r w:rsidR="000954B5">
        <w:rPr>
          <w:b/>
          <w:u w:val="single"/>
        </w:rPr>
        <w:t xml:space="preserve"> – Updated 02.21.2022</w:t>
      </w:r>
    </w:p>
    <w:p w14:paraId="45E8125E" w14:textId="77777777" w:rsidR="00DB6D1B" w:rsidRDefault="00DB6D1B" w:rsidP="00862E69">
      <w:pPr>
        <w:ind w:firstLine="720"/>
        <w:jc w:val="center"/>
      </w:pPr>
      <w:r w:rsidRPr="0018460E">
        <w:t>Reference: illumina-covidseq-test-reference-guide-ruo-1000000126053-04</w:t>
      </w:r>
    </w:p>
    <w:p w14:paraId="731577BD" w14:textId="77777777" w:rsidR="00DB6D1B" w:rsidRDefault="00DB6D1B" w:rsidP="00862E69">
      <w:pPr>
        <w:ind w:firstLine="720"/>
        <w:jc w:val="center"/>
      </w:pPr>
    </w:p>
    <w:p w14:paraId="199F7477" w14:textId="09E12833" w:rsidR="00DB6D1B" w:rsidRDefault="00DB6D1B" w:rsidP="00862E69">
      <w:pPr>
        <w:ind w:firstLine="720"/>
      </w:pPr>
      <w:r>
        <w:t xml:space="preserve">*** Best </w:t>
      </w:r>
      <w:r w:rsidR="000954B5">
        <w:t>Practice</w:t>
      </w:r>
      <w:r>
        <w:t>***</w:t>
      </w:r>
    </w:p>
    <w:p w14:paraId="1543B4CD" w14:textId="77777777" w:rsidR="00DB6D1B" w:rsidRDefault="00DB6D1B" w:rsidP="009F3CB3">
      <w:pPr>
        <w:numPr>
          <w:ilvl w:val="0"/>
          <w:numId w:val="6"/>
        </w:numPr>
      </w:pPr>
      <w:r>
        <w:t xml:space="preserve">Always vortex/shake/pipette up and down, reaction tube or plate before </w:t>
      </w:r>
      <w:proofErr w:type="spellStart"/>
      <w:r>
        <w:t>ThermalCycling</w:t>
      </w:r>
      <w:proofErr w:type="spellEnd"/>
      <w:r>
        <w:t xml:space="preserve"> Step</w:t>
      </w:r>
    </w:p>
    <w:p w14:paraId="617BDF75" w14:textId="77777777" w:rsidR="00DB6D1B" w:rsidRDefault="00DB6D1B" w:rsidP="009F3CB3">
      <w:pPr>
        <w:numPr>
          <w:ilvl w:val="0"/>
          <w:numId w:val="6"/>
        </w:numPr>
        <w:rPr>
          <w:b/>
          <w:color w:val="FF0000"/>
        </w:rPr>
      </w:pPr>
      <w:r>
        <w:t xml:space="preserve">Always spin down/centrifuge reaction tube after step 1 before </w:t>
      </w:r>
      <w:proofErr w:type="spellStart"/>
      <w:r w:rsidRPr="00482AA3">
        <w:t>ThermalCycling</w:t>
      </w:r>
      <w:proofErr w:type="spellEnd"/>
      <w:r w:rsidRPr="00482AA3">
        <w:t xml:space="preserve"> Step</w:t>
      </w:r>
      <w:r w:rsidRPr="009F3CB3">
        <w:rPr>
          <w:b/>
          <w:color w:val="FF0000"/>
        </w:rPr>
        <w:t xml:space="preserve"> (except </w:t>
      </w:r>
      <w:proofErr w:type="spellStart"/>
      <w:r w:rsidRPr="009F3CB3">
        <w:rPr>
          <w:b/>
          <w:color w:val="FF0000"/>
        </w:rPr>
        <w:t>Tagmentation</w:t>
      </w:r>
      <w:proofErr w:type="spellEnd"/>
      <w:r w:rsidRPr="009F3CB3">
        <w:rPr>
          <w:b/>
          <w:color w:val="FF0000"/>
        </w:rPr>
        <w:t xml:space="preserve"> step)</w:t>
      </w:r>
    </w:p>
    <w:p w14:paraId="6838742D" w14:textId="77777777" w:rsidR="00DB6D1B" w:rsidRPr="000C5449" w:rsidRDefault="00DB6D1B" w:rsidP="009F3CB3">
      <w:pPr>
        <w:numPr>
          <w:ilvl w:val="0"/>
          <w:numId w:val="6"/>
        </w:numPr>
      </w:pPr>
      <w:r w:rsidRPr="000C5449">
        <w:t xml:space="preserve">Always centrifuge reaction after </w:t>
      </w:r>
      <w:proofErr w:type="spellStart"/>
      <w:r w:rsidRPr="000C5449">
        <w:t>ThermalCycling</w:t>
      </w:r>
      <w:proofErr w:type="spellEnd"/>
      <w:r w:rsidRPr="000C5449">
        <w:t xml:space="preserve"> Step</w:t>
      </w:r>
    </w:p>
    <w:p w14:paraId="58CDD908" w14:textId="77777777" w:rsidR="00DB6D1B" w:rsidRDefault="00DB6D1B">
      <w:pPr>
        <w:rPr>
          <w:b/>
        </w:rPr>
      </w:pPr>
    </w:p>
    <w:p w14:paraId="6C0BFD51" w14:textId="77777777" w:rsidR="00DB6D1B" w:rsidRPr="00B25ABD" w:rsidRDefault="00DB6D1B">
      <w:pPr>
        <w:rPr>
          <w:b/>
        </w:rPr>
      </w:pPr>
      <w:r w:rsidRPr="00B25ABD">
        <w:rPr>
          <w:b/>
        </w:rPr>
        <w:t>Avoiding Contamination:</w:t>
      </w:r>
    </w:p>
    <w:p w14:paraId="2301FE78" w14:textId="77777777" w:rsidR="00DB6D1B" w:rsidRDefault="00DB6D1B"/>
    <w:p w14:paraId="1E8C06C1" w14:textId="77777777" w:rsidR="00DB6D1B" w:rsidRDefault="00DB6D1B" w:rsidP="00A74924">
      <w:pPr>
        <w:numPr>
          <w:ilvl w:val="0"/>
          <w:numId w:val="1"/>
        </w:numPr>
      </w:pPr>
      <w:r>
        <w:t>Use proper laboratory practices to prevent nuclease and PCR product contamination. Nuclease and PCR product contamination can cause inaccurate and unreliable results.</w:t>
      </w:r>
    </w:p>
    <w:p w14:paraId="7CEBE6B0" w14:textId="77777777" w:rsidR="00DB6D1B" w:rsidRDefault="00DB6D1B" w:rsidP="00A74924">
      <w:pPr>
        <w:numPr>
          <w:ilvl w:val="0"/>
          <w:numId w:val="1"/>
        </w:numPr>
      </w:pPr>
      <w:r>
        <w:t xml:space="preserve">Perform library preparation in a RNase/DNase-free environment. Thoroughly decontaminate work areas with a </w:t>
      </w:r>
      <w:proofErr w:type="spellStart"/>
      <w:r>
        <w:t>RNAse</w:t>
      </w:r>
      <w:proofErr w:type="spellEnd"/>
      <w:r>
        <w:t xml:space="preserve">/DNase-inhibiting solution, such as </w:t>
      </w:r>
      <w:proofErr w:type="spellStart"/>
      <w:r>
        <w:t>RNAseZap</w:t>
      </w:r>
      <w:proofErr w:type="spellEnd"/>
      <w:r>
        <w:t xml:space="preserve"> and </w:t>
      </w:r>
      <w:proofErr w:type="spellStart"/>
      <w:r>
        <w:t>DNAzap</w:t>
      </w:r>
      <w:proofErr w:type="spellEnd"/>
      <w:r>
        <w:t xml:space="preserve">. </w:t>
      </w:r>
    </w:p>
    <w:p w14:paraId="00FDE035" w14:textId="77777777" w:rsidR="00DB6D1B" w:rsidRDefault="00DB6D1B" w:rsidP="00A74924">
      <w:pPr>
        <w:numPr>
          <w:ilvl w:val="0"/>
          <w:numId w:val="1"/>
        </w:numPr>
      </w:pPr>
      <w:r>
        <w:t xml:space="preserve">Use fresh tips and fresh consumable labware between samples and dispensing reagents. </w:t>
      </w:r>
    </w:p>
    <w:p w14:paraId="268F04E2" w14:textId="77777777" w:rsidR="00DB6D1B" w:rsidRDefault="00DB6D1B" w:rsidP="00A74924">
      <w:pPr>
        <w:numPr>
          <w:ilvl w:val="0"/>
          <w:numId w:val="1"/>
        </w:numPr>
      </w:pPr>
      <w:r>
        <w:t xml:space="preserve">Use aerosol-resistant tips to reduce the risk of carry‐over and sample‐to‐sample cross‐contamination. </w:t>
      </w:r>
    </w:p>
    <w:p w14:paraId="57BB0B59" w14:textId="77777777" w:rsidR="00DB6D1B" w:rsidRDefault="00DB6D1B" w:rsidP="00A74924">
      <w:pPr>
        <w:numPr>
          <w:ilvl w:val="0"/>
          <w:numId w:val="1"/>
        </w:numPr>
      </w:pPr>
      <w:r>
        <w:t>Due to the potential for contamination, take extreme care to make sure that well contents remain fully in the well. Do not splash contents.</w:t>
      </w:r>
    </w:p>
    <w:p w14:paraId="3DAF31FB" w14:textId="77777777" w:rsidR="00DB6D1B" w:rsidRDefault="00DB6D1B" w:rsidP="00A74924">
      <w:pPr>
        <w:numPr>
          <w:ilvl w:val="0"/>
          <w:numId w:val="1"/>
        </w:numPr>
      </w:pPr>
      <w:r>
        <w:t>Do not use aerosol bleach sprays when performing library preparation. Trace bleach contamination can lead to assay failure.</w:t>
      </w:r>
    </w:p>
    <w:p w14:paraId="051D47D9" w14:textId="77777777" w:rsidR="00DB6D1B" w:rsidRDefault="00DB6D1B" w:rsidP="00A74924">
      <w:pPr>
        <w:numPr>
          <w:ilvl w:val="0"/>
          <w:numId w:val="1"/>
        </w:numPr>
      </w:pPr>
      <w:r>
        <w:t>Use a unidirectional workflow when moving from pre-amplification to post-amplification environments.</w:t>
      </w:r>
    </w:p>
    <w:p w14:paraId="4F5A0541" w14:textId="77777777" w:rsidR="00DB6D1B" w:rsidRDefault="00DB6D1B" w:rsidP="00E4186E"/>
    <w:p w14:paraId="4B887C02" w14:textId="77777777" w:rsidR="00DB6D1B" w:rsidRPr="00B25ABD" w:rsidRDefault="00DB6D1B" w:rsidP="00E4186E">
      <w:pPr>
        <w:rPr>
          <w:b/>
        </w:rPr>
      </w:pPr>
      <w:r w:rsidRPr="00B25ABD">
        <w:rPr>
          <w:b/>
        </w:rPr>
        <w:t>Sealing and Unsealing the Plate</w:t>
      </w:r>
    </w:p>
    <w:p w14:paraId="4E0A3A0F" w14:textId="77777777" w:rsidR="00DB6D1B" w:rsidRDefault="00DB6D1B" w:rsidP="00E4186E">
      <w:r>
        <w:t xml:space="preserve">Always seal the 96-well plate before the following steps in the protocol: </w:t>
      </w:r>
    </w:p>
    <w:p w14:paraId="79622969" w14:textId="77777777" w:rsidR="00DB6D1B" w:rsidRDefault="00DB6D1B" w:rsidP="00E4186E">
      <w:pPr>
        <w:numPr>
          <w:ilvl w:val="1"/>
          <w:numId w:val="2"/>
        </w:numPr>
      </w:pPr>
      <w:r>
        <w:t xml:space="preserve">Shaking steps </w:t>
      </w:r>
    </w:p>
    <w:p w14:paraId="45DBAACA" w14:textId="77777777" w:rsidR="00DB6D1B" w:rsidRDefault="00DB6D1B" w:rsidP="00E4186E">
      <w:pPr>
        <w:numPr>
          <w:ilvl w:val="1"/>
          <w:numId w:val="2"/>
        </w:numPr>
      </w:pPr>
      <w:proofErr w:type="spellStart"/>
      <w:r>
        <w:t>Vortexing</w:t>
      </w:r>
      <w:proofErr w:type="spellEnd"/>
      <w:r>
        <w:t xml:space="preserve"> steps </w:t>
      </w:r>
    </w:p>
    <w:p w14:paraId="1733D4C9" w14:textId="77777777" w:rsidR="00DB6D1B" w:rsidRDefault="00DB6D1B" w:rsidP="00E4186E">
      <w:pPr>
        <w:numPr>
          <w:ilvl w:val="1"/>
          <w:numId w:val="2"/>
        </w:numPr>
      </w:pPr>
      <w:r>
        <w:t xml:space="preserve">Centrifuge steps </w:t>
      </w:r>
    </w:p>
    <w:p w14:paraId="3A76EED9" w14:textId="77777777" w:rsidR="00DB6D1B" w:rsidRDefault="00DB6D1B" w:rsidP="00E4186E">
      <w:pPr>
        <w:numPr>
          <w:ilvl w:val="1"/>
          <w:numId w:val="2"/>
        </w:numPr>
      </w:pPr>
      <w:r>
        <w:t>Thermal cycling steps</w:t>
      </w:r>
    </w:p>
    <w:p w14:paraId="7FB5CDC6" w14:textId="77777777" w:rsidR="00DB6D1B" w:rsidRDefault="00DB6D1B" w:rsidP="00E4186E">
      <w:pPr>
        <w:numPr>
          <w:ilvl w:val="0"/>
          <w:numId w:val="2"/>
        </w:numPr>
      </w:pPr>
      <w:r>
        <w:t>To seal the plate, apply the adhesive cover to the plate and then seal with a wedge or rubber roller.</w:t>
      </w:r>
    </w:p>
    <w:p w14:paraId="7CA4280D" w14:textId="77777777" w:rsidR="00DB6D1B" w:rsidRDefault="00DB6D1B" w:rsidP="00E4186E">
      <w:pPr>
        <w:numPr>
          <w:ilvl w:val="0"/>
          <w:numId w:val="2"/>
        </w:numPr>
      </w:pPr>
      <w:r>
        <w:t xml:space="preserve">Make sure the edges and wells are completely sealed to reduce the risk of cross-contamination and evaporation. </w:t>
      </w:r>
    </w:p>
    <w:p w14:paraId="40A17621" w14:textId="77777777" w:rsidR="00DB6D1B" w:rsidRDefault="00DB6D1B" w:rsidP="00E4186E">
      <w:pPr>
        <w:numPr>
          <w:ilvl w:val="0"/>
          <w:numId w:val="2"/>
        </w:numPr>
      </w:pPr>
      <w:proofErr w:type="spellStart"/>
      <w:r>
        <w:t>Microseal</w:t>
      </w:r>
      <w:proofErr w:type="spellEnd"/>
      <w:r>
        <w:t xml:space="preserve"> 'B' adhesive seals are effective at -40°C to 110°C, and suitable for skirted or </w:t>
      </w:r>
      <w:proofErr w:type="spellStart"/>
      <w:r>
        <w:t>semiskirted</w:t>
      </w:r>
      <w:proofErr w:type="spellEnd"/>
      <w:r>
        <w:t xml:space="preserve"> PCR plates. Use </w:t>
      </w:r>
      <w:proofErr w:type="spellStart"/>
      <w:r>
        <w:t>Microseal</w:t>
      </w:r>
      <w:proofErr w:type="spellEnd"/>
      <w:r>
        <w:t xml:space="preserve"> 'B' for shaking, centrifuging, and long-term storage. </w:t>
      </w:r>
    </w:p>
    <w:p w14:paraId="0D3DB020" w14:textId="77777777" w:rsidR="00DB6D1B" w:rsidRDefault="00DB6D1B" w:rsidP="00E4186E">
      <w:pPr>
        <w:numPr>
          <w:ilvl w:val="0"/>
          <w:numId w:val="2"/>
        </w:numPr>
      </w:pPr>
      <w:r>
        <w:t>Before unsealing:</w:t>
      </w:r>
    </w:p>
    <w:p w14:paraId="129A70D4" w14:textId="77777777" w:rsidR="00DB6D1B" w:rsidRDefault="00DB6D1B" w:rsidP="00E4186E">
      <w:pPr>
        <w:numPr>
          <w:ilvl w:val="1"/>
          <w:numId w:val="2"/>
        </w:numPr>
      </w:pPr>
      <w:r>
        <w:t xml:space="preserve">Briefly centrifuge the 96-well plate at 1000 × g for 1 minute. For bead steps, centrifuge at 500 x g for 1 minute. </w:t>
      </w:r>
    </w:p>
    <w:p w14:paraId="49E72724" w14:textId="77777777" w:rsidR="00DB6D1B" w:rsidRDefault="00DB6D1B" w:rsidP="00E4186E">
      <w:pPr>
        <w:numPr>
          <w:ilvl w:val="1"/>
          <w:numId w:val="2"/>
        </w:numPr>
      </w:pPr>
      <w:r>
        <w:t>Place the plate on a flat surface before slowly removing the seal.</w:t>
      </w:r>
    </w:p>
    <w:p w14:paraId="43D57DC6" w14:textId="77777777" w:rsidR="00DB6D1B" w:rsidRDefault="00DB6D1B" w:rsidP="00CC294C"/>
    <w:p w14:paraId="7046EBC5" w14:textId="77777777" w:rsidR="00DB6D1B" w:rsidRPr="002C73D8" w:rsidRDefault="00DB6D1B" w:rsidP="00CC294C">
      <w:pPr>
        <w:rPr>
          <w:b/>
        </w:rPr>
      </w:pPr>
      <w:r w:rsidRPr="002C73D8">
        <w:rPr>
          <w:b/>
        </w:rPr>
        <w:lastRenderedPageBreak/>
        <w:t>Plate Transfers</w:t>
      </w:r>
    </w:p>
    <w:p w14:paraId="6BCFD269" w14:textId="77777777" w:rsidR="00DB6D1B" w:rsidRDefault="00DB6D1B" w:rsidP="002C73D8">
      <w:pPr>
        <w:numPr>
          <w:ilvl w:val="0"/>
          <w:numId w:val="2"/>
        </w:numPr>
      </w:pPr>
      <w:r>
        <w:t xml:space="preserve">When transferring volumes between plates, transfer the specified volume from each well of a plate to the corresponding well of the other plate. </w:t>
      </w:r>
    </w:p>
    <w:p w14:paraId="1EC7EB13" w14:textId="77777777" w:rsidR="00DB6D1B" w:rsidRDefault="00DB6D1B" w:rsidP="002C73D8">
      <w:pPr>
        <w:numPr>
          <w:ilvl w:val="0"/>
          <w:numId w:val="2"/>
        </w:numPr>
      </w:pPr>
      <w:r>
        <w:t>If beads are aspirated into the pipette tips, dispense back to the plate on the magnetic stand and wait until the liquid is clear (~2 minutes).</w:t>
      </w:r>
    </w:p>
    <w:p w14:paraId="76920527" w14:textId="77777777" w:rsidR="00DB6D1B" w:rsidRDefault="00DB6D1B" w:rsidP="002C73D8"/>
    <w:p w14:paraId="5ADC8D6C" w14:textId="77777777" w:rsidR="00DB6D1B" w:rsidRDefault="00DB6D1B" w:rsidP="002C73D8"/>
    <w:p w14:paraId="5A2A4392" w14:textId="77777777" w:rsidR="00DB6D1B" w:rsidRPr="002C73D8" w:rsidRDefault="00DB6D1B" w:rsidP="002C73D8">
      <w:pPr>
        <w:rPr>
          <w:b/>
        </w:rPr>
      </w:pPr>
      <w:r w:rsidRPr="002C73D8">
        <w:rPr>
          <w:b/>
        </w:rPr>
        <w:t xml:space="preserve">Centrifugation </w:t>
      </w:r>
    </w:p>
    <w:p w14:paraId="226F21FD" w14:textId="77777777" w:rsidR="00DB6D1B" w:rsidRDefault="00DB6D1B" w:rsidP="002C73D8">
      <w:pPr>
        <w:numPr>
          <w:ilvl w:val="0"/>
          <w:numId w:val="2"/>
        </w:numPr>
      </w:pPr>
      <w:r>
        <w:t xml:space="preserve"> Centrifuge as needed at any step in the procedure to consolidate liquid or beads in the bottom of the well, and to prevent sample loss.</w:t>
      </w:r>
    </w:p>
    <w:p w14:paraId="1C77BA9C" w14:textId="77777777" w:rsidR="00DB6D1B" w:rsidRDefault="00DB6D1B" w:rsidP="002C73D8"/>
    <w:p w14:paraId="383EA207" w14:textId="77777777" w:rsidR="00DB6D1B" w:rsidRDefault="00DB6D1B" w:rsidP="002C73D8"/>
    <w:p w14:paraId="55DAB897" w14:textId="77777777" w:rsidR="00DB6D1B" w:rsidRPr="002C73D8" w:rsidRDefault="00DB6D1B" w:rsidP="002C73D8">
      <w:pPr>
        <w:rPr>
          <w:b/>
        </w:rPr>
      </w:pPr>
      <w:r w:rsidRPr="002C73D8">
        <w:rPr>
          <w:b/>
        </w:rPr>
        <w:t xml:space="preserve">Handling Beads  </w:t>
      </w:r>
      <w:r w:rsidRPr="002C73D8">
        <w:rPr>
          <w:b/>
        </w:rPr>
        <w:tab/>
      </w:r>
    </w:p>
    <w:p w14:paraId="42E84EB9" w14:textId="77777777" w:rsidR="00DB6D1B" w:rsidRDefault="00DB6D1B" w:rsidP="002C73D8">
      <w:pPr>
        <w:numPr>
          <w:ilvl w:val="0"/>
          <w:numId w:val="2"/>
        </w:numPr>
      </w:pPr>
      <w:r>
        <w:t>Pipette bead suspension slowly to prevent splashing and bubbles. u When mixing, mix thoroughly.</w:t>
      </w:r>
    </w:p>
    <w:p w14:paraId="6520EF30" w14:textId="77777777" w:rsidR="00DB6D1B" w:rsidRDefault="00DB6D1B" w:rsidP="002C73D8">
      <w:pPr>
        <w:numPr>
          <w:ilvl w:val="0"/>
          <w:numId w:val="2"/>
        </w:numPr>
      </w:pPr>
      <w:r>
        <w:t xml:space="preserve">To avoid sample loss, confirm that no beads remain in pipette tips after resuspension and mixing steps. </w:t>
      </w:r>
    </w:p>
    <w:p w14:paraId="3B84F86D" w14:textId="77777777" w:rsidR="00DB6D1B" w:rsidRDefault="00DB6D1B" w:rsidP="002C73D8">
      <w:pPr>
        <w:numPr>
          <w:ilvl w:val="0"/>
          <w:numId w:val="2"/>
        </w:numPr>
      </w:pPr>
      <w:r>
        <w:t>When washing beads:</w:t>
      </w:r>
    </w:p>
    <w:p w14:paraId="773B4E54" w14:textId="77777777" w:rsidR="00DB6D1B" w:rsidRDefault="00DB6D1B" w:rsidP="002C73D8">
      <w:pPr>
        <w:numPr>
          <w:ilvl w:val="1"/>
          <w:numId w:val="2"/>
        </w:numPr>
      </w:pPr>
      <w:r>
        <w:t xml:space="preserve">Use the appropriate magnet for the plate. </w:t>
      </w:r>
    </w:p>
    <w:p w14:paraId="3938D976" w14:textId="77777777" w:rsidR="00DB6D1B" w:rsidRDefault="00DB6D1B" w:rsidP="002C73D8">
      <w:pPr>
        <w:numPr>
          <w:ilvl w:val="1"/>
          <w:numId w:val="2"/>
        </w:numPr>
      </w:pPr>
      <w:r>
        <w:t>Dispense liquid so that beads on the side of the wells are wetted.</w:t>
      </w:r>
    </w:p>
    <w:p w14:paraId="54FB61E7" w14:textId="77777777" w:rsidR="00DB6D1B" w:rsidRDefault="00DB6D1B" w:rsidP="002C73D8">
      <w:pPr>
        <w:numPr>
          <w:ilvl w:val="1"/>
          <w:numId w:val="2"/>
        </w:numPr>
      </w:pPr>
      <w:r>
        <w:t>Keep the plate on the magnet until the instructions specify to remove it</w:t>
      </w:r>
    </w:p>
    <w:p w14:paraId="4AE7B32F" w14:textId="77777777" w:rsidR="00DB6D1B" w:rsidRDefault="00DB6D1B" w:rsidP="002C73D8">
      <w:pPr>
        <w:numPr>
          <w:ilvl w:val="1"/>
          <w:numId w:val="2"/>
        </w:numPr>
      </w:pPr>
      <w:r>
        <w:t xml:space="preserve">Do not agitate the plate while on the magnetic stand. </w:t>
      </w:r>
    </w:p>
    <w:p w14:paraId="35D1EADD" w14:textId="77777777" w:rsidR="00DB6D1B" w:rsidRDefault="00DB6D1B" w:rsidP="002C73D8">
      <w:pPr>
        <w:numPr>
          <w:ilvl w:val="1"/>
          <w:numId w:val="2"/>
        </w:numPr>
        <w:pBdr>
          <w:bottom w:val="single" w:sz="12" w:space="1" w:color="auto"/>
        </w:pBdr>
      </w:pPr>
      <w:r>
        <w:t>Do not disturb the bead pellet.</w:t>
      </w:r>
    </w:p>
    <w:p w14:paraId="512C037D" w14:textId="77777777" w:rsidR="00DB6D1B" w:rsidRDefault="00DB6D1B" w:rsidP="002C73D8">
      <w:pPr>
        <w:rPr>
          <w:b/>
          <w:u w:val="single"/>
        </w:rPr>
      </w:pPr>
    </w:p>
    <w:p w14:paraId="208EBF22" w14:textId="77777777" w:rsidR="00DB6D1B" w:rsidRDefault="00DB6D1B" w:rsidP="002C73D8">
      <w:pPr>
        <w:rPr>
          <w:b/>
          <w:u w:val="single"/>
        </w:rPr>
      </w:pPr>
    </w:p>
    <w:p w14:paraId="1F474456" w14:textId="77777777" w:rsidR="00DB6D1B" w:rsidRDefault="00DB6D1B" w:rsidP="00B23822">
      <w:pPr>
        <w:jc w:val="center"/>
        <w:rPr>
          <w:b/>
          <w:u w:val="single"/>
        </w:rPr>
      </w:pPr>
      <w:r w:rsidRPr="0018460E">
        <w:rPr>
          <w:b/>
          <w:u w:val="single"/>
        </w:rPr>
        <w:t>Library Preparation</w:t>
      </w:r>
    </w:p>
    <w:p w14:paraId="0C154793" w14:textId="77777777" w:rsidR="00DB6D1B" w:rsidRDefault="00DB6D1B" w:rsidP="002C73D8">
      <w:pPr>
        <w:rPr>
          <w:b/>
          <w:u w:val="single"/>
        </w:rPr>
      </w:pPr>
    </w:p>
    <w:p w14:paraId="27678BF3" w14:textId="77777777" w:rsidR="00DB6D1B" w:rsidRPr="00B23822" w:rsidRDefault="00DB6D1B" w:rsidP="002C73D8">
      <w:pPr>
        <w:rPr>
          <w:b/>
        </w:rPr>
      </w:pPr>
      <w:r w:rsidRPr="00B23822">
        <w:rPr>
          <w:b/>
        </w:rPr>
        <w:t xml:space="preserve">Extract RNA: </w:t>
      </w:r>
    </w:p>
    <w:p w14:paraId="4A70AFEF" w14:textId="77777777" w:rsidR="00DB6D1B" w:rsidRDefault="00DB6D1B" w:rsidP="002C73D8">
      <w:r>
        <w:t>This step extracts RNA from decontaminated viral transport medium tubes</w:t>
      </w:r>
    </w:p>
    <w:p w14:paraId="601A48AD" w14:textId="77777777" w:rsidR="00DB6D1B" w:rsidRDefault="00DB6D1B" w:rsidP="00B23822">
      <w:pPr>
        <w:numPr>
          <w:ilvl w:val="0"/>
          <w:numId w:val="5"/>
        </w:numPr>
      </w:pPr>
      <w:r>
        <w:t xml:space="preserve">Quick-DNA/RNA Viral </w:t>
      </w:r>
      <w:proofErr w:type="spellStart"/>
      <w:r>
        <w:t>MagBead</w:t>
      </w:r>
      <w:proofErr w:type="spellEnd"/>
      <w:r>
        <w:t xml:space="preserve"> Procedure</w:t>
      </w:r>
    </w:p>
    <w:p w14:paraId="6B63016B" w14:textId="77777777" w:rsidR="00DB6D1B" w:rsidRDefault="00DB6D1B" w:rsidP="00B23822">
      <w:pPr>
        <w:numPr>
          <w:ilvl w:val="0"/>
          <w:numId w:val="5"/>
        </w:numPr>
      </w:pPr>
      <w:proofErr w:type="spellStart"/>
      <w:r>
        <w:t>QIAamp</w:t>
      </w:r>
      <w:proofErr w:type="spellEnd"/>
      <w:r>
        <w:t xml:space="preserve"> Viral RNA Mini Kit Procedure</w:t>
      </w:r>
    </w:p>
    <w:p w14:paraId="503A4747" w14:textId="77777777" w:rsidR="00DB6D1B" w:rsidRDefault="00DB6D1B" w:rsidP="00B23822">
      <w:pPr>
        <w:ind w:left="360"/>
      </w:pPr>
    </w:p>
    <w:p w14:paraId="66CD4DBA" w14:textId="77777777" w:rsidR="00DB6D1B" w:rsidRPr="00B23822" w:rsidRDefault="00DB6D1B" w:rsidP="002C73D8">
      <w:pPr>
        <w:rPr>
          <w:b/>
        </w:rPr>
      </w:pPr>
      <w:r w:rsidRPr="00B23822">
        <w:rPr>
          <w:b/>
        </w:rPr>
        <w:t xml:space="preserve">Anneal RNA: </w:t>
      </w:r>
    </w:p>
    <w:p w14:paraId="6D2BB7BA" w14:textId="77777777" w:rsidR="00DB6D1B" w:rsidRDefault="00DB6D1B" w:rsidP="002C73D8">
      <w:pPr>
        <w:rPr>
          <w:b/>
          <w:u w:val="single"/>
        </w:rPr>
      </w:pPr>
      <w:r>
        <w:t>During this process the extracted RNA is annealed using random hexamers to prepare for cDNA synthesis.</w:t>
      </w:r>
    </w:p>
    <w:p w14:paraId="41344EA2" w14:textId="77777777" w:rsidR="00DB6D1B" w:rsidRDefault="00DB6D1B" w:rsidP="002C73D8">
      <w:pPr>
        <w:rPr>
          <w:b/>
          <w:u w:val="single"/>
        </w:rPr>
      </w:pPr>
    </w:p>
    <w:p w14:paraId="0EB984A1" w14:textId="77777777" w:rsidR="00DB6D1B" w:rsidRDefault="00DB6D1B" w:rsidP="002C73D8">
      <w:pPr>
        <w:rPr>
          <w:b/>
        </w:rPr>
      </w:pPr>
      <w:r w:rsidRPr="00C00A05">
        <w:rPr>
          <w:b/>
        </w:rPr>
        <w:t>Synthesize First Strand cDNA</w:t>
      </w:r>
    </w:p>
    <w:p w14:paraId="7E21DDEA" w14:textId="77777777" w:rsidR="00DB6D1B" w:rsidRDefault="00DB6D1B" w:rsidP="002C73D8">
      <w:r>
        <w:t>This step reverse transcribes the RNA fragments primed with random hexamers into first strand cDNA using reverse transcriptase.</w:t>
      </w:r>
    </w:p>
    <w:p w14:paraId="744B5A82" w14:textId="77777777" w:rsidR="00DB6D1B" w:rsidRDefault="00DB6D1B" w:rsidP="002C73D8"/>
    <w:p w14:paraId="09DC1ADA" w14:textId="77777777" w:rsidR="00DB6D1B" w:rsidRPr="00D91F4D" w:rsidRDefault="00DB6D1B" w:rsidP="002C73D8">
      <w:pPr>
        <w:rPr>
          <w:color w:val="FF0000"/>
          <w:sz w:val="22"/>
          <w:szCs w:val="22"/>
        </w:rPr>
      </w:pPr>
      <w:r w:rsidRPr="00D91F4D">
        <w:rPr>
          <w:color w:val="FF0000"/>
          <w:sz w:val="22"/>
          <w:szCs w:val="22"/>
        </w:rPr>
        <w:t>SAFE STOPPING POINT If you are stopping, seal the plate and store at -25°C to -15°C for up to 7 days.</w:t>
      </w:r>
    </w:p>
    <w:p w14:paraId="5BFEC6C7" w14:textId="77777777" w:rsidR="00DB6D1B" w:rsidRDefault="00DB6D1B" w:rsidP="002C73D8">
      <w:pPr>
        <w:rPr>
          <w:color w:val="FF0000"/>
        </w:rPr>
      </w:pPr>
    </w:p>
    <w:p w14:paraId="581CB93A" w14:textId="77777777" w:rsidR="00DB6D1B" w:rsidRPr="0019055B" w:rsidRDefault="00DB6D1B" w:rsidP="002C73D8">
      <w:pPr>
        <w:rPr>
          <w:b/>
        </w:rPr>
      </w:pPr>
      <w:r w:rsidRPr="0019055B">
        <w:rPr>
          <w:b/>
        </w:rPr>
        <w:t>Amplify cDNA:</w:t>
      </w:r>
    </w:p>
    <w:p w14:paraId="60FAC65A" w14:textId="77777777" w:rsidR="00DB6D1B" w:rsidRDefault="00DB6D1B" w:rsidP="002C73D8">
      <w:r>
        <w:t>This step uses two separate PCR reactions to amplify cDNA.</w:t>
      </w:r>
    </w:p>
    <w:p w14:paraId="0F985433" w14:textId="77777777" w:rsidR="00DB6D1B" w:rsidRDefault="00DB6D1B" w:rsidP="002C73D8"/>
    <w:p w14:paraId="61E2D269" w14:textId="77777777" w:rsidR="00DB6D1B" w:rsidRDefault="00DB6D1B" w:rsidP="002C73D8">
      <w:r w:rsidRPr="00D91F4D">
        <w:rPr>
          <w:color w:val="FF0000"/>
          <w:sz w:val="22"/>
          <w:szCs w:val="22"/>
        </w:rPr>
        <w:t>SAFE STOPPING POINT If you are stopping, seal the plate and store at -25°C to -15°C for up to 3 days</w:t>
      </w:r>
      <w:r>
        <w:t>.</w:t>
      </w:r>
    </w:p>
    <w:p w14:paraId="55AEF496" w14:textId="77777777" w:rsidR="00DB6D1B" w:rsidRDefault="00DB6D1B" w:rsidP="002C73D8"/>
    <w:p w14:paraId="33EA14A8" w14:textId="77777777" w:rsidR="00DB6D1B" w:rsidRDefault="00DB6D1B" w:rsidP="002C73D8">
      <w:pPr>
        <w:rPr>
          <w:b/>
        </w:rPr>
      </w:pPr>
      <w:proofErr w:type="spellStart"/>
      <w:r w:rsidRPr="00D91F4D">
        <w:rPr>
          <w:b/>
        </w:rPr>
        <w:t>Tagment</w:t>
      </w:r>
      <w:proofErr w:type="spellEnd"/>
      <w:r w:rsidRPr="00D91F4D">
        <w:rPr>
          <w:b/>
        </w:rPr>
        <w:t xml:space="preserve"> PCR Amplicons</w:t>
      </w:r>
      <w:r>
        <w:rPr>
          <w:b/>
        </w:rPr>
        <w:t xml:space="preserve"> </w:t>
      </w:r>
      <w:r w:rsidRPr="00862E69">
        <w:rPr>
          <w:b/>
          <w:color w:val="FF0000"/>
          <w:highlight w:val="yellow"/>
        </w:rPr>
        <w:t>(Do not centrifuge after beads are added)</w:t>
      </w:r>
    </w:p>
    <w:p w14:paraId="362735AB" w14:textId="77777777" w:rsidR="00DB6D1B" w:rsidRDefault="00DB6D1B" w:rsidP="002C73D8">
      <w:r>
        <w:t xml:space="preserve">This step uses EBLTS HT to </w:t>
      </w:r>
      <w:proofErr w:type="spellStart"/>
      <w:r>
        <w:t>tagment</w:t>
      </w:r>
      <w:proofErr w:type="spellEnd"/>
      <w:r>
        <w:t xml:space="preserve"> PCR amplicons, which is a process that fragments and tags the PCR amplicons with adapter sequences.</w:t>
      </w:r>
    </w:p>
    <w:p w14:paraId="1942A349" w14:textId="77777777" w:rsidR="00DB6D1B" w:rsidRPr="00862E69" w:rsidRDefault="00DB6D1B" w:rsidP="002C73D8">
      <w:pPr>
        <w:rPr>
          <w:color w:val="FF0000"/>
        </w:rPr>
      </w:pPr>
      <w:r w:rsidRPr="00862E69">
        <w:rPr>
          <w:color w:val="FF0000"/>
        </w:rPr>
        <w:t>If beads are adhered to the side or top of the 96-well plate, centrifuge at 500 × g for 1 minute, and then pipette to resuspend.</w:t>
      </w:r>
    </w:p>
    <w:p w14:paraId="2C7EE9E8" w14:textId="77777777" w:rsidR="00DB6D1B" w:rsidRDefault="00DB6D1B" w:rsidP="002C73D8"/>
    <w:p w14:paraId="1BE04093" w14:textId="77777777" w:rsidR="00DB6D1B" w:rsidRDefault="00DB6D1B" w:rsidP="002C73D8">
      <w:pPr>
        <w:rPr>
          <w:b/>
        </w:rPr>
      </w:pPr>
      <w:r w:rsidRPr="00D91F4D">
        <w:rPr>
          <w:b/>
        </w:rPr>
        <w:t xml:space="preserve">Post </w:t>
      </w:r>
      <w:proofErr w:type="spellStart"/>
      <w:r w:rsidRPr="00D91F4D">
        <w:rPr>
          <w:b/>
        </w:rPr>
        <w:t>Tagmentation</w:t>
      </w:r>
      <w:proofErr w:type="spellEnd"/>
      <w:r w:rsidRPr="00D91F4D">
        <w:rPr>
          <w:b/>
        </w:rPr>
        <w:t xml:space="preserve"> Clean Up</w:t>
      </w:r>
      <w:r>
        <w:rPr>
          <w:b/>
        </w:rPr>
        <w:t xml:space="preserve"> </w:t>
      </w:r>
      <w:r w:rsidRPr="000C5449">
        <w:rPr>
          <w:b/>
          <w:color w:val="FF0000"/>
        </w:rPr>
        <w:t xml:space="preserve">(Do not </w:t>
      </w:r>
      <w:proofErr w:type="spellStart"/>
      <w:r w:rsidRPr="000C5449">
        <w:rPr>
          <w:b/>
          <w:color w:val="FF0000"/>
        </w:rPr>
        <w:t>overdry</w:t>
      </w:r>
      <w:proofErr w:type="spellEnd"/>
      <w:r w:rsidRPr="000C5449">
        <w:rPr>
          <w:b/>
          <w:color w:val="FF0000"/>
        </w:rPr>
        <w:t xml:space="preserve"> beads)</w:t>
      </w:r>
    </w:p>
    <w:p w14:paraId="051A1256" w14:textId="77777777" w:rsidR="00DB6D1B" w:rsidRDefault="00DB6D1B" w:rsidP="002C73D8">
      <w:r>
        <w:t>This step washes the adapter-tagged amplicons before PCR amplification</w:t>
      </w:r>
    </w:p>
    <w:p w14:paraId="543E12EE" w14:textId="77777777" w:rsidR="00DB6D1B" w:rsidRDefault="00DB6D1B" w:rsidP="002C73D8"/>
    <w:p w14:paraId="6C691C4F" w14:textId="77777777" w:rsidR="00DB6D1B" w:rsidRDefault="00DB6D1B" w:rsidP="002C73D8">
      <w:pPr>
        <w:rPr>
          <w:b/>
        </w:rPr>
      </w:pPr>
      <w:r w:rsidRPr="00C073FB">
        <w:rPr>
          <w:b/>
        </w:rPr>
        <w:t xml:space="preserve">Amplify </w:t>
      </w:r>
      <w:proofErr w:type="spellStart"/>
      <w:r w:rsidRPr="00C073FB">
        <w:rPr>
          <w:b/>
        </w:rPr>
        <w:t>Tagmented</w:t>
      </w:r>
      <w:proofErr w:type="spellEnd"/>
      <w:r w:rsidRPr="00C073FB">
        <w:rPr>
          <w:b/>
        </w:rPr>
        <w:t xml:space="preserve"> Amplicons</w:t>
      </w:r>
    </w:p>
    <w:p w14:paraId="176FF977" w14:textId="77777777" w:rsidR="00DB6D1B" w:rsidRDefault="00DB6D1B" w:rsidP="002C73D8">
      <w:r>
        <w:t xml:space="preserve">This step amplifies the </w:t>
      </w:r>
      <w:proofErr w:type="spellStart"/>
      <w:r>
        <w:t>tagmented</w:t>
      </w:r>
      <w:proofErr w:type="spellEnd"/>
      <w:r>
        <w:t xml:space="preserve"> amplicons using a PCR program. The PCR step adds </w:t>
      </w:r>
      <w:proofErr w:type="spellStart"/>
      <w:r>
        <w:t>prepaired</w:t>
      </w:r>
      <w:proofErr w:type="spellEnd"/>
      <w:r>
        <w:t xml:space="preserve"> 10 base pair Index 1 (i7) adapters, Index 2 (i5) adapters, and sequences required for sequencing cluster generation.</w:t>
      </w:r>
    </w:p>
    <w:p w14:paraId="3DC1F9F6" w14:textId="77777777" w:rsidR="00DB6D1B" w:rsidRDefault="00DB6D1B" w:rsidP="002C73D8"/>
    <w:p w14:paraId="559F20E4" w14:textId="77777777" w:rsidR="00DB6D1B" w:rsidRDefault="00DB6D1B" w:rsidP="002C73D8">
      <w:pPr>
        <w:rPr>
          <w:b/>
        </w:rPr>
      </w:pPr>
      <w:r w:rsidRPr="004D1A05">
        <w:rPr>
          <w:b/>
        </w:rPr>
        <w:t>Pool and Clean Up Libraries</w:t>
      </w:r>
    </w:p>
    <w:p w14:paraId="54BDB274" w14:textId="77777777" w:rsidR="00DB6D1B" w:rsidRDefault="00DB6D1B" w:rsidP="002C73D8">
      <w:r>
        <w:t>This step combines libraries from each 96-well sample plate into one 1.7 ml tube. Libraries of optimal size are then bound to magnetic beads, and fragments that are too small or large are wash away.</w:t>
      </w:r>
    </w:p>
    <w:p w14:paraId="0C73EE00" w14:textId="77777777" w:rsidR="00DB6D1B" w:rsidRDefault="00DB6D1B" w:rsidP="002C73D8"/>
    <w:p w14:paraId="567E3204" w14:textId="77777777" w:rsidR="00DB6D1B" w:rsidRDefault="00DB6D1B" w:rsidP="002C73D8">
      <w:pPr>
        <w:rPr>
          <w:color w:val="FF0000"/>
          <w:sz w:val="22"/>
          <w:szCs w:val="22"/>
        </w:rPr>
      </w:pPr>
      <w:r w:rsidRPr="0095112B">
        <w:rPr>
          <w:color w:val="FF0000"/>
          <w:sz w:val="22"/>
          <w:szCs w:val="22"/>
        </w:rPr>
        <w:t>SAFE STOPPING POINT If you are stopping, cap the tube and store at -25°C to -15°C for up to 30 days.</w:t>
      </w:r>
    </w:p>
    <w:p w14:paraId="4251B040" w14:textId="77777777" w:rsidR="00DB6D1B" w:rsidRDefault="00DB6D1B" w:rsidP="002C73D8">
      <w:pPr>
        <w:rPr>
          <w:color w:val="FF0000"/>
          <w:sz w:val="22"/>
          <w:szCs w:val="22"/>
        </w:rPr>
      </w:pPr>
    </w:p>
    <w:p w14:paraId="52E35733" w14:textId="77777777" w:rsidR="00DB6D1B" w:rsidRDefault="00DB6D1B" w:rsidP="002C73D8">
      <w:pPr>
        <w:rPr>
          <w:b/>
        </w:rPr>
      </w:pPr>
      <w:r w:rsidRPr="002443B9">
        <w:rPr>
          <w:b/>
        </w:rPr>
        <w:t>Quantify and Normalize Libraries</w:t>
      </w:r>
    </w:p>
    <w:p w14:paraId="76951218" w14:textId="77777777" w:rsidR="00DB6D1B" w:rsidRDefault="00DB6D1B" w:rsidP="002C73D8">
      <w:pPr>
        <w:numPr>
          <w:ilvl w:val="0"/>
          <w:numId w:val="7"/>
        </w:numPr>
      </w:pPr>
      <w:r>
        <w:t>Analyze 2 µl library pool using a Qubit dsDNA HS Assay kit. If libraries are outside the standard range, dilute to 1:10 concentration, and analyze again.</w:t>
      </w:r>
    </w:p>
    <w:p w14:paraId="4FE4295D" w14:textId="77777777" w:rsidR="00DB6D1B" w:rsidRDefault="00DB6D1B" w:rsidP="002C73D8">
      <w:pPr>
        <w:numPr>
          <w:ilvl w:val="0"/>
          <w:numId w:val="7"/>
        </w:numPr>
      </w:pPr>
      <w:r>
        <w:t xml:space="preserve">Calculate the molarity value using the following formula. </w:t>
      </w:r>
    </w:p>
    <w:p w14:paraId="7F13BE5B" w14:textId="77777777" w:rsidR="00DB6D1B" w:rsidRDefault="00DB6D1B" w:rsidP="009A7415">
      <w:pPr>
        <w:ind w:left="720"/>
      </w:pPr>
    </w:p>
    <w:p w14:paraId="337AA6A4" w14:textId="77777777" w:rsidR="00DB6D1B" w:rsidRDefault="00C444C2" w:rsidP="009A7415">
      <w:r>
        <w:pict w14:anchorId="6196CDC0">
          <v:shape id="_x0000_i1025" type="#_x0000_t75" style="width:346.5pt;height:51.75pt">
            <v:imagedata r:id="rId6" o:title=""/>
          </v:shape>
        </w:pict>
      </w:r>
    </w:p>
    <w:p w14:paraId="0357A58B" w14:textId="77777777" w:rsidR="00DB6D1B" w:rsidRDefault="00DB6D1B" w:rsidP="009A7415"/>
    <w:p w14:paraId="54766F4E" w14:textId="77777777" w:rsidR="00DB6D1B" w:rsidRPr="009A7415" w:rsidRDefault="00DB6D1B" w:rsidP="009A7415">
      <w:pPr>
        <w:numPr>
          <w:ilvl w:val="0"/>
          <w:numId w:val="7"/>
        </w:numPr>
        <w:rPr>
          <w:b/>
          <w:color w:val="FF0000"/>
          <w:sz w:val="22"/>
          <w:szCs w:val="22"/>
          <w:u w:val="single"/>
        </w:rPr>
      </w:pPr>
      <w:r>
        <w:t xml:space="preserve">Use 400 bp as the average library size. </w:t>
      </w:r>
    </w:p>
    <w:p w14:paraId="5E98EACF" w14:textId="77777777" w:rsidR="00DB6D1B" w:rsidRPr="009A7415" w:rsidRDefault="00DB6D1B" w:rsidP="009A7415">
      <w:pPr>
        <w:numPr>
          <w:ilvl w:val="0"/>
          <w:numId w:val="7"/>
        </w:numPr>
        <w:rPr>
          <w:b/>
          <w:color w:val="FF0000"/>
          <w:sz w:val="22"/>
          <w:szCs w:val="22"/>
          <w:u w:val="single"/>
        </w:rPr>
      </w:pPr>
      <w:r>
        <w:t>Dilute each library pool to a minimum of 30 µl at a normalized concentration 4 </w:t>
      </w:r>
      <w:proofErr w:type="spellStart"/>
      <w:r>
        <w:t>nM</w:t>
      </w:r>
      <w:proofErr w:type="spellEnd"/>
      <w:r>
        <w:t xml:space="preserve"> using RSB HT.</w:t>
      </w:r>
    </w:p>
    <w:p w14:paraId="2B75017C" w14:textId="77777777" w:rsidR="00DB6D1B" w:rsidRDefault="00DB6D1B" w:rsidP="009A7415"/>
    <w:p w14:paraId="42C6B64F" w14:textId="77777777" w:rsidR="00DB6D1B" w:rsidRPr="009A7415" w:rsidRDefault="00DB6D1B" w:rsidP="009A7415">
      <w:pPr>
        <w:rPr>
          <w:b/>
        </w:rPr>
      </w:pPr>
      <w:r w:rsidRPr="009A7415">
        <w:rPr>
          <w:b/>
        </w:rPr>
        <w:t>Pool and Dilute Libraries</w:t>
      </w:r>
    </w:p>
    <w:p w14:paraId="5C4CBA62" w14:textId="77777777" w:rsidR="00DB6D1B" w:rsidRDefault="00DB6D1B" w:rsidP="009A7415">
      <w:r>
        <w:t>This step pools and dilutes libraries to the starting concentration for your sequencing system. After diluting to the starting concentration, libraries are ready to be denatured and diluted to the final loading concentration.</w:t>
      </w:r>
    </w:p>
    <w:p w14:paraId="06971899" w14:textId="77777777" w:rsidR="00DB6D1B" w:rsidRDefault="00DB6D1B" w:rsidP="009A7415"/>
    <w:p w14:paraId="6D9754A2" w14:textId="77777777" w:rsidR="00DB6D1B" w:rsidRPr="00C349B8" w:rsidRDefault="00DB6D1B" w:rsidP="009A7415">
      <w:pPr>
        <w:rPr>
          <w:b/>
          <w:color w:val="FF0000"/>
          <w:u w:val="single"/>
        </w:rPr>
      </w:pPr>
      <w:r w:rsidRPr="006770FE">
        <w:rPr>
          <w:b/>
        </w:rPr>
        <w:t>Denature and Sequence</w:t>
      </w:r>
      <w:r>
        <w:rPr>
          <w:b/>
        </w:rPr>
        <w:t xml:space="preserve"> (specific to </w:t>
      </w:r>
      <w:r w:rsidRPr="00C349B8">
        <w:rPr>
          <w:b/>
        </w:rPr>
        <w:t xml:space="preserve">sequencing instrument) – No denaturing for </w:t>
      </w:r>
      <w:proofErr w:type="spellStart"/>
      <w:r w:rsidRPr="00C349B8">
        <w:rPr>
          <w:b/>
        </w:rPr>
        <w:t>Iseq</w:t>
      </w:r>
      <w:proofErr w:type="spellEnd"/>
      <w:r w:rsidRPr="00C349B8">
        <w:rPr>
          <w:b/>
        </w:rPr>
        <w:t xml:space="preserve"> (libraries are denatured </w:t>
      </w:r>
      <w:r w:rsidRPr="00C349B8">
        <w:rPr>
          <w:rFonts w:ascii="Inter" w:hAnsi="Inter"/>
          <w:color w:val="000000"/>
          <w:shd w:val="clear" w:color="auto" w:fill="FFFFFF"/>
        </w:rPr>
        <w:t>automatically onboard the instrument</w:t>
      </w:r>
    </w:p>
    <w:sectPr w:rsidR="00DB6D1B" w:rsidRPr="00C349B8" w:rsidSect="0018460E">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Inter">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6075F"/>
    <w:multiLevelType w:val="hybridMultilevel"/>
    <w:tmpl w:val="FFFFFFFF"/>
    <w:lvl w:ilvl="0" w:tplc="04090003">
      <w:start w:val="1"/>
      <w:numFmt w:val="bullet"/>
      <w:lvlText w:val="o"/>
      <w:lvlJc w:val="left"/>
      <w:pPr>
        <w:tabs>
          <w:tab w:val="num" w:pos="780"/>
        </w:tabs>
        <w:ind w:left="780" w:hanging="360"/>
      </w:pPr>
      <w:rPr>
        <w:rFonts w:ascii="Courier New" w:hAnsi="Courier New"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0AF91C0A"/>
    <w:multiLevelType w:val="hybridMultilevel"/>
    <w:tmpl w:val="FFFFFFFF"/>
    <w:lvl w:ilvl="0" w:tplc="8C68FB92">
      <w:start w:val="1"/>
      <w:numFmt w:val="decimal"/>
      <w:lvlText w:val="%1."/>
      <w:lvlJc w:val="left"/>
      <w:pPr>
        <w:tabs>
          <w:tab w:val="num" w:pos="1080"/>
        </w:tabs>
        <w:ind w:left="1080" w:hanging="360"/>
      </w:pPr>
      <w:rPr>
        <w:rFonts w:cs="Times New Roman" w:hint="default"/>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33F27F31"/>
    <w:multiLevelType w:val="hybridMultilevel"/>
    <w:tmpl w:val="FFFFFFFF"/>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F90B1C"/>
    <w:multiLevelType w:val="hybridMultilevel"/>
    <w:tmpl w:val="FFFFFFFF"/>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31762A"/>
    <w:multiLevelType w:val="hybridMultilevel"/>
    <w:tmpl w:val="FFFFFFFF"/>
    <w:lvl w:ilvl="0" w:tplc="25E62D6E">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5" w15:restartNumberingAfterBreak="0">
    <w:nsid w:val="6CD921D0"/>
    <w:multiLevelType w:val="hybridMultilevel"/>
    <w:tmpl w:val="FFFFFFFF"/>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91C6EDE"/>
    <w:multiLevelType w:val="hybridMultilevel"/>
    <w:tmpl w:val="FFFFFFFF"/>
    <w:lvl w:ilvl="0" w:tplc="04090003">
      <w:start w:val="1"/>
      <w:numFmt w:val="bullet"/>
      <w:lvlText w:val="o"/>
      <w:lvlJc w:val="left"/>
      <w:pPr>
        <w:tabs>
          <w:tab w:val="num" w:pos="780"/>
        </w:tabs>
        <w:ind w:left="780" w:hanging="360"/>
      </w:pPr>
      <w:rPr>
        <w:rFonts w:ascii="Courier New" w:hAnsi="Courier New"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5"/>
  </w:num>
  <w:num w:numId="2">
    <w:abstractNumId w:val="3"/>
  </w:num>
  <w:num w:numId="3">
    <w:abstractNumId w:val="0"/>
  </w:num>
  <w:num w:numId="4">
    <w:abstractNumId w:val="6"/>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74924"/>
    <w:rsid w:val="000954B5"/>
    <w:rsid w:val="000C5449"/>
    <w:rsid w:val="0018460E"/>
    <w:rsid w:val="0019055B"/>
    <w:rsid w:val="002443B9"/>
    <w:rsid w:val="002674CE"/>
    <w:rsid w:val="002C73D8"/>
    <w:rsid w:val="00482AA3"/>
    <w:rsid w:val="004D1A05"/>
    <w:rsid w:val="006313AA"/>
    <w:rsid w:val="006770FE"/>
    <w:rsid w:val="00757C89"/>
    <w:rsid w:val="00862E69"/>
    <w:rsid w:val="0095112B"/>
    <w:rsid w:val="009A7415"/>
    <w:rsid w:val="009F3CB3"/>
    <w:rsid w:val="00A74924"/>
    <w:rsid w:val="00B23822"/>
    <w:rsid w:val="00B25ABD"/>
    <w:rsid w:val="00C00A05"/>
    <w:rsid w:val="00C073FB"/>
    <w:rsid w:val="00C349B8"/>
    <w:rsid w:val="00C444C2"/>
    <w:rsid w:val="00CC294C"/>
    <w:rsid w:val="00D57FCE"/>
    <w:rsid w:val="00D91F4D"/>
    <w:rsid w:val="00DB6D1B"/>
    <w:rsid w:val="00E418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rules v:ext="edit">
        <o:r id="V:Rule1" type="connector" idref="#_x0000_s1028"/>
      </o:rules>
    </o:shapelayout>
  </w:shapeDefaults>
  <w:decimalSymbol w:val="."/>
  <w:listSeparator w:val=","/>
  <w14:docId w14:val="107F14CE"/>
  <w14:defaultImageDpi w14:val="0"/>
  <w15:docId w15:val="{3141BEDE-0E0A-472B-828B-CE3D606B1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444C2"/>
    <w:pPr>
      <w:spacing w:before="100" w:beforeAutospacing="1" w:after="100" w:afterAutospacing="1"/>
    </w:pPr>
  </w:style>
  <w:style w:type="character" w:customStyle="1" w:styleId="normaltextrun">
    <w:name w:val="normaltextrun"/>
    <w:basedOn w:val="DefaultParagraphFont"/>
    <w:rsid w:val="00C44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ustomXml" Target="../customXml/item3.xml"/><Relationship Id="rId5" Type="http://schemas.openxmlformats.org/officeDocument/2006/relationships/image" Target="media/image1.pn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153E15BBA51E4F9C86AECC4982C2E3" ma:contentTypeVersion="4" ma:contentTypeDescription="Create a new document." ma:contentTypeScope="" ma:versionID="f3159712c8d4d3e2906a469dc23fa536">
  <xsd:schema xmlns:xsd="http://www.w3.org/2001/XMLSchema" xmlns:xs="http://www.w3.org/2001/XMLSchema" xmlns:p="http://schemas.microsoft.com/office/2006/metadata/properties" xmlns:ns1="http://schemas.microsoft.com/sharepoint/v3" xmlns:ns2="91b7f8f3-4c59-4d49-b483-0fa5f1c9fc9e" targetNamespace="http://schemas.microsoft.com/office/2006/metadata/properties" ma:root="true" ma:fieldsID="aa0a91aad19d8f00a20270a3b11d253e" ns1:_="" ns2:_="">
    <xsd:import namespace="http://schemas.microsoft.com/sharepoint/v3"/>
    <xsd:import namespace="91b7f8f3-4c59-4d49-b483-0fa5f1c9fc9e"/>
    <xsd:element name="properties">
      <xsd:complexType>
        <xsd:sequence>
          <xsd:element name="documentManagement">
            <xsd:complexType>
              <xsd:all>
                <xsd:element ref="ns1:PublishingStartDate" minOccurs="0"/>
                <xsd:element ref="ns1:PublishingExpirationDate"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1b7f8f3-4c59-4d49-b483-0fa5f1c9fc9e" elementFormDefault="qualified">
    <xsd:import namespace="http://schemas.microsoft.com/office/2006/documentManagement/types"/>
    <xsd:import namespace="http://schemas.microsoft.com/office/infopath/2007/PartnerControls"/>
    <xsd:element name="TaxCatchAll" ma:index="10" nillable="true" ma:displayName="Taxonomy Catch All Column" ma:list="{d2e624f1-968b-43bc-85aa-0bcfe3bfc12c}" ma:internalName="TaxCatchAll" ma:showField="CatchAllData" ma:web="91b7f8f3-4c59-4d49-b483-0fa5f1c9fc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91b7f8f3-4c59-4d49-b483-0fa5f1c9fc9e"/>
  </documentManagement>
</p:properties>
</file>

<file path=customXml/itemProps1.xml><?xml version="1.0" encoding="utf-8"?>
<ds:datastoreItem xmlns:ds="http://schemas.openxmlformats.org/officeDocument/2006/customXml" ds:itemID="{6902038C-B0BF-4030-85A1-14A54A4BD230}"/>
</file>

<file path=customXml/itemProps2.xml><?xml version="1.0" encoding="utf-8"?>
<ds:datastoreItem xmlns:ds="http://schemas.openxmlformats.org/officeDocument/2006/customXml" ds:itemID="{07FA9B69-723E-4602-AD33-00BBE42A529A}"/>
</file>

<file path=customXml/itemProps3.xml><?xml version="1.0" encoding="utf-8"?>
<ds:datastoreItem xmlns:ds="http://schemas.openxmlformats.org/officeDocument/2006/customXml" ds:itemID="{42743C9E-F9B4-4A26-AF31-AE5624D4CA69}"/>
</file>

<file path=docProps/app.xml><?xml version="1.0" encoding="utf-8"?>
<Properties xmlns="http://schemas.openxmlformats.org/officeDocument/2006/extended-properties" xmlns:vt="http://schemas.openxmlformats.org/officeDocument/2006/docPropsVTypes">
  <Template>Normal.dotm</Template>
  <TotalTime>3</TotalTime>
  <Pages>3</Pages>
  <Words>845</Words>
  <Characters>4819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Eugene Yeboah</dc:creator>
  <cp:keywords/>
  <dc:description/>
  <cp:lastModifiedBy>Eugene Yeboah</cp:lastModifiedBy>
  <cp:revision>3</cp:revision>
  <dcterms:created xsi:type="dcterms:W3CDTF">2022-03-29T23:17:00Z</dcterms:created>
  <dcterms:modified xsi:type="dcterms:W3CDTF">2022-03-29T23:18:00Z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0x010100C4153E15BBA51E4F9C86AECC4982C2E3</vt:lpwstr>
  </property>
</Properties>
</file>