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6C63A" w14:textId="77777777" w:rsidR="00507838" w:rsidRPr="00744AA5" w:rsidRDefault="00C50CF3" w:rsidP="00744AA5">
      <w:pPr>
        <w:pStyle w:val="Subtitle"/>
      </w:pPr>
      <w:r w:rsidRPr="00744AA5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323DF6B3" wp14:editId="0E2DFA03">
                <wp:simplePos x="0" y="0"/>
                <wp:positionH relativeFrom="margin">
                  <wp:align>left</wp:align>
                </wp:positionH>
                <wp:positionV relativeFrom="paragraph">
                  <wp:posOffset>527</wp:posOffset>
                </wp:positionV>
                <wp:extent cx="904875" cy="577215"/>
                <wp:effectExtent l="0" t="0" r="28575" b="13335"/>
                <wp:wrapTight wrapText="bothSides">
                  <wp:wrapPolygon edited="0">
                    <wp:start x="0" y="0"/>
                    <wp:lineTo x="0" y="21386"/>
                    <wp:lineTo x="21827" y="21386"/>
                    <wp:lineTo x="21827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5772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E84B891" w14:textId="77777777" w:rsidR="00C50CF3" w:rsidRPr="00C50CF3" w:rsidRDefault="00C50CF3" w:rsidP="00C50CF3">
                            <w:pPr>
                              <w:jc w:val="center"/>
                              <w:rPr>
                                <w:rStyle w:val="Bold-Rust"/>
                              </w:rPr>
                            </w:pPr>
                            <w:r w:rsidRPr="00C50CF3">
                              <w:rPr>
                                <w:rStyle w:val="Bold-Rust"/>
                              </w:rPr>
                              <w:t>Insert a logo if desired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DF6B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.05pt;width:71.25pt;height:45.45pt;z-index:-25165823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" filled="f" strokecolor="#b42e34 [3204]" strokeweight=".5pt">
                <v:textbox>
                  <w:txbxContent>
                    <w:p w14:paraId="1E84B891" w14:textId="77777777" w:rsidR="00C50CF3" w:rsidRPr="00C50CF3" w:rsidRDefault="00C50CF3" w:rsidP="00C50CF3">
                      <w:pPr>
                        <w:jc w:val="center"/>
                        <w:rPr>
                          <w:rStyle w:val="Bold-Rust"/>
                        </w:rPr>
                      </w:pPr>
                      <w:r w:rsidRPr="00C50CF3">
                        <w:rPr>
                          <w:rStyle w:val="Bold-Rust"/>
                        </w:rPr>
                        <w:t>Insert a logo if desired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55B46" w:rsidRPr="00744AA5">
        <w:t>Foodborne Disease Testing</w:t>
      </w:r>
      <w:r w:rsidR="009141E4" w:rsidRPr="00744AA5">
        <w:t xml:space="preserve"> in Your Public Health Laboratory</w:t>
      </w:r>
      <w:r w:rsidR="00155B46" w:rsidRPr="00744AA5">
        <w:t xml:space="preserve">: </w:t>
      </w:r>
    </w:p>
    <w:p w14:paraId="441F534C" w14:textId="77777777" w:rsidR="005777C6" w:rsidRPr="007A6A56" w:rsidRDefault="00DA087A" w:rsidP="00744AA5">
      <w:pPr>
        <w:pStyle w:val="Title"/>
        <w:rPr>
          <w:rFonts w:eastAsiaTheme="minorHAnsi" w:cstheme="minorHAnsi"/>
          <w:spacing w:val="0"/>
          <w:kern w:val="0"/>
          <w:sz w:val="32"/>
          <w:szCs w:val="32"/>
        </w:rPr>
      </w:pPr>
      <w:r w:rsidRPr="007A6A56">
        <w:t xml:space="preserve">An </w:t>
      </w:r>
      <w:r w:rsidR="009141E4" w:rsidRPr="001D2A53">
        <w:rPr>
          <w:rStyle w:val="Bold-Rust"/>
        </w:rPr>
        <w:t>Investment</w:t>
      </w:r>
      <w:r w:rsidR="009141E4" w:rsidRPr="007A6A56">
        <w:t xml:space="preserve"> </w:t>
      </w:r>
      <w:r w:rsidRPr="007A6A56">
        <w:t xml:space="preserve">in Health and the </w:t>
      </w:r>
      <w:r w:rsidRPr="00744AA5">
        <w:rPr>
          <w:rStyle w:val="Bold-Rust"/>
        </w:rPr>
        <w:t>Economy</w:t>
      </w:r>
      <w:r w:rsidR="00155B46" w:rsidRPr="007A6A56">
        <w:rPr>
          <w:rFonts w:eastAsiaTheme="minorHAnsi" w:cstheme="minorHAnsi"/>
          <w:spacing w:val="0"/>
          <w:kern w:val="0"/>
          <w:sz w:val="32"/>
          <w:szCs w:val="32"/>
        </w:rPr>
        <w:t xml:space="preserve"> </w:t>
      </w:r>
    </w:p>
    <w:p w14:paraId="00CB553E" w14:textId="77777777" w:rsidR="004A7D27" w:rsidRPr="00744AA5" w:rsidRDefault="002F74EA" w:rsidP="005E795B">
      <w:pPr>
        <w:pStyle w:val="Heading1"/>
        <w:rPr>
          <w:rStyle w:val="Bold-Rust"/>
          <w:color w:val="00A0AF" w:themeColor="accent2"/>
        </w:rPr>
      </w:pPr>
      <w:r w:rsidRPr="00744AA5">
        <w:rPr>
          <w:rStyle w:val="Bold-Rust"/>
          <w:color w:val="00A0AF" w:themeColor="accent2"/>
        </w:rPr>
        <w:t>Annual Human and Economic Cost of Foodborne Disease in the US</w:t>
      </w:r>
    </w:p>
    <w:p w14:paraId="1391DBB5" w14:textId="77777777" w:rsidR="00CA7418" w:rsidRPr="00BA75F2" w:rsidRDefault="00F4021C" w:rsidP="00D32264">
      <w:pPr>
        <w:pStyle w:val="ListParagraph"/>
        <w:rPr>
          <w:sz w:val="20"/>
          <w:szCs w:val="20"/>
        </w:rPr>
      </w:pPr>
      <w:r w:rsidRPr="00821640">
        <w:rPr>
          <w:rStyle w:val="Strong"/>
        </w:rPr>
        <mc:AlternateContent>
          <mc:Choice Requires="wps">
            <w:drawing>
              <wp:anchor distT="0" distB="0" distL="274320" distR="114300" simplePos="0" relativeHeight="251658240" behindDoc="1" locked="0" layoutInCell="1" allowOverlap="1" wp14:anchorId="14DCF56C" wp14:editId="7BBFE9C7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2286000" cy="1336675"/>
                <wp:effectExtent l="0" t="0" r="19050" b="15875"/>
                <wp:wrapTight wrapText="bothSides">
                  <wp:wrapPolygon edited="0">
                    <wp:start x="0" y="0"/>
                    <wp:lineTo x="0" y="21549"/>
                    <wp:lineTo x="21600" y="21549"/>
                    <wp:lineTo x="21600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3366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43922"/>
                          </a:schemeClr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17E6397" w14:textId="77777777" w:rsidR="00DD45CD" w:rsidRPr="00966E54" w:rsidRDefault="00C23035" w:rsidP="00966E54">
                            <w:pPr>
                              <w:pStyle w:val="CalloutBox"/>
                            </w:pPr>
                            <w:r w:rsidRPr="00966E54">
                              <w:t xml:space="preserve">Salmonella </w:t>
                            </w:r>
                            <w:r w:rsidR="009730B7" w:rsidRPr="00966E54">
                              <w:t xml:space="preserve">infections </w:t>
                            </w:r>
                            <w:r w:rsidR="00DD45CD" w:rsidRPr="00966E54">
                              <w:br/>
                            </w:r>
                            <w:r w:rsidRPr="00966E54">
                              <w:t xml:space="preserve">alone can cost </w:t>
                            </w:r>
                          </w:p>
                          <w:p w14:paraId="78BF8852" w14:textId="77777777" w:rsidR="00DD45CD" w:rsidRPr="005F4675" w:rsidRDefault="00C23035" w:rsidP="005F4675">
                            <w:pPr>
                              <w:pStyle w:val="CalloutBox"/>
                              <w:rPr>
                                <w:rStyle w:val="Callout"/>
                              </w:rPr>
                            </w:pPr>
                            <w:r w:rsidRPr="005F4675">
                              <w:rPr>
                                <w:rStyle w:val="Callout"/>
                              </w:rPr>
                              <w:t xml:space="preserve">$400 </w:t>
                            </w:r>
                            <w:r w:rsidR="00711470" w:rsidRPr="005F4675">
                              <w:rPr>
                                <w:rStyle w:val="Callout"/>
                              </w:rPr>
                              <w:t>M</w:t>
                            </w:r>
                          </w:p>
                          <w:p w14:paraId="66DDA447" w14:textId="77777777" w:rsidR="00C23035" w:rsidRPr="00966E54" w:rsidRDefault="00C23035" w:rsidP="00966E54">
                            <w:pPr>
                              <w:pStyle w:val="CalloutBox"/>
                            </w:pPr>
                            <w:r w:rsidRPr="00966E54">
                              <w:t xml:space="preserve">in direct medical costs </w:t>
                            </w:r>
                            <w:r w:rsidR="00DD45CD" w:rsidRPr="00966E54">
                              <w:br/>
                            </w:r>
                            <w:r w:rsidR="00F4021C" w:rsidRPr="00966E54">
                              <w:t>per year</w:t>
                            </w:r>
                            <w:r w:rsidR="00E1277A" w:rsidRPr="00966E54">
                              <w:t xml:space="preserve"> in the US</w:t>
                            </w:r>
                            <w:r w:rsidR="00F20B76">
                              <w:t xml:space="preserve"> </w:t>
                            </w:r>
                            <w:r w:rsidR="005777C6" w:rsidRPr="00966E54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CF56C" id="Text Box 4" o:spid="_x0000_s1027" type="#_x0000_t202" style="position:absolute;left:0;text-align:left;margin-left:128.8pt;margin-top:.85pt;width:180pt;height:105.25pt;z-index:-251658240;visibility:visible;mso-wrap-style:square;mso-width-percent:0;mso-height-percent:0;mso-wrap-distance-left:21.6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" fillcolor="#bfbfbf [3214]" strokecolor="#b42e34 [3204]" strokeweight="1pt">
                <v:fill opacity="28784f"/>
                <v:textbox inset=",,,7.2pt">
                  <w:txbxContent>
                    <w:p w14:paraId="517E6397" w14:textId="77777777" w:rsidR="00DD45CD" w:rsidRPr="00966E54" w:rsidRDefault="00C23035" w:rsidP="00966E54">
                      <w:pPr>
                        <w:pStyle w:val="CalloutBox"/>
                      </w:pPr>
                      <w:r w:rsidRPr="00966E54">
                        <w:t xml:space="preserve">Salmonella </w:t>
                      </w:r>
                      <w:r w:rsidR="009730B7" w:rsidRPr="00966E54">
                        <w:t xml:space="preserve">infections </w:t>
                      </w:r>
                      <w:r w:rsidR="00DD45CD" w:rsidRPr="00966E54">
                        <w:br/>
                      </w:r>
                      <w:r w:rsidRPr="00966E54">
                        <w:t xml:space="preserve">alone can cost </w:t>
                      </w:r>
                    </w:p>
                    <w:p w14:paraId="78BF8852" w14:textId="77777777" w:rsidR="00DD45CD" w:rsidRPr="005F4675" w:rsidRDefault="00C23035" w:rsidP="005F4675">
                      <w:pPr>
                        <w:pStyle w:val="CalloutBox"/>
                        <w:rPr>
                          <w:rStyle w:val="Callout"/>
                        </w:rPr>
                      </w:pPr>
                      <w:r w:rsidRPr="005F4675">
                        <w:rPr>
                          <w:rStyle w:val="Callout"/>
                        </w:rPr>
                        <w:t xml:space="preserve">$400 </w:t>
                      </w:r>
                      <w:r w:rsidR="00711470" w:rsidRPr="005F4675">
                        <w:rPr>
                          <w:rStyle w:val="Callout"/>
                        </w:rPr>
                        <w:t>M</w:t>
                      </w:r>
                    </w:p>
                    <w:p w14:paraId="66DDA447" w14:textId="77777777" w:rsidR="00C23035" w:rsidRPr="00966E54" w:rsidRDefault="00C23035" w:rsidP="00966E54">
                      <w:pPr>
                        <w:pStyle w:val="CalloutBox"/>
                      </w:pPr>
                      <w:r w:rsidRPr="00966E54">
                        <w:t xml:space="preserve">in direct medical costs </w:t>
                      </w:r>
                      <w:r w:rsidR="00DD45CD" w:rsidRPr="00966E54">
                        <w:br/>
                      </w:r>
                      <w:r w:rsidR="00F4021C" w:rsidRPr="00966E54">
                        <w:t>per year</w:t>
                      </w:r>
                      <w:r w:rsidR="00E1277A" w:rsidRPr="00966E54">
                        <w:t xml:space="preserve"> in the US</w:t>
                      </w:r>
                      <w:r w:rsidR="00F20B76">
                        <w:t xml:space="preserve"> </w:t>
                      </w:r>
                      <w:r w:rsidR="005777C6" w:rsidRPr="00966E54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A7418" w:rsidRPr="00821640">
        <w:rPr>
          <w:rStyle w:val="Strong"/>
        </w:rPr>
        <w:t>Human Impact:</w:t>
      </w:r>
      <w:r w:rsidR="00CA7418" w:rsidRPr="003D1B3A">
        <w:t xml:space="preserve"> </w:t>
      </w:r>
      <w:r w:rsidR="00E54DAB">
        <w:br/>
      </w:r>
      <w:r w:rsidR="00CA7418" w:rsidRPr="00D32264">
        <w:rPr>
          <w:rStyle w:val="Bold-Rust"/>
        </w:rPr>
        <w:t>One out of six</w:t>
      </w:r>
      <w:r w:rsidR="00CA7418" w:rsidRPr="003D1B3A">
        <w:t xml:space="preserve"> </w:t>
      </w:r>
      <w:r w:rsidR="00E32E6B" w:rsidRPr="003D1B3A">
        <w:t>people are</w:t>
      </w:r>
      <w:r w:rsidR="00CA7418" w:rsidRPr="003D1B3A">
        <w:t xml:space="preserve"> </w:t>
      </w:r>
      <w:r w:rsidR="00CA7418" w:rsidRPr="00D32264">
        <w:rPr>
          <w:rStyle w:val="Bold-Rust"/>
          <w:rFonts w:ascii="Franklin Gothic Book" w:hAnsi="Franklin Gothic Book"/>
          <w:color w:val="auto"/>
        </w:rPr>
        <w:t>affected</w:t>
      </w:r>
      <w:r w:rsidR="00CA7418" w:rsidRPr="003D1B3A">
        <w:t xml:space="preserve"> by foodborne illness</w:t>
      </w:r>
      <w:r w:rsidR="00F20B76">
        <w:t xml:space="preserve"> </w:t>
      </w:r>
      <w:r w:rsidR="005777C6" w:rsidRPr="003D1B3A">
        <w:rPr>
          <w:rStyle w:val="FootnoteReference"/>
        </w:rPr>
        <w:footnoteReference w:id="2"/>
      </w:r>
    </w:p>
    <w:p w14:paraId="5DA65A5D" w14:textId="77777777" w:rsidR="00CA7418" w:rsidRPr="00E54DAB" w:rsidRDefault="00CA7418" w:rsidP="00D32264">
      <w:pPr>
        <w:pStyle w:val="ListParagraph"/>
        <w:rPr>
          <w:szCs w:val="22"/>
        </w:rPr>
      </w:pPr>
      <w:r w:rsidRPr="00E54DAB">
        <w:rPr>
          <w:rStyle w:val="Strong"/>
          <w:szCs w:val="22"/>
        </w:rPr>
        <w:t>Medical Costs and Lost Wages</w:t>
      </w:r>
      <w:r w:rsidR="00782B91">
        <w:rPr>
          <w:rStyle w:val="Strong"/>
          <w:szCs w:val="22"/>
        </w:rPr>
        <w:t xml:space="preserve"> Nationally</w:t>
      </w:r>
      <w:r w:rsidRPr="00E54DAB">
        <w:rPr>
          <w:rStyle w:val="Strong"/>
          <w:szCs w:val="22"/>
        </w:rPr>
        <w:t>:</w:t>
      </w:r>
      <w:r w:rsidRPr="00E54DAB">
        <w:rPr>
          <w:szCs w:val="22"/>
        </w:rPr>
        <w:t xml:space="preserve"> </w:t>
      </w:r>
      <w:r w:rsidR="00E32E6B" w:rsidRPr="00E54DAB">
        <w:rPr>
          <w:rStyle w:val="Bold-Rust"/>
          <w:szCs w:val="22"/>
        </w:rPr>
        <w:t>$17.6 billion</w:t>
      </w:r>
      <w:r w:rsidR="00F20B76">
        <w:rPr>
          <w:rStyle w:val="Bold-Rust"/>
          <w:szCs w:val="22"/>
        </w:rPr>
        <w:t xml:space="preserve"> </w:t>
      </w:r>
      <w:r w:rsidR="005777C6" w:rsidRPr="00E54DAB">
        <w:rPr>
          <w:rStyle w:val="FootnoteReference"/>
          <w:szCs w:val="22"/>
        </w:rPr>
        <w:footnoteReference w:id="3"/>
      </w:r>
      <w:r w:rsidR="00E32E6B" w:rsidRPr="00E54DAB">
        <w:rPr>
          <w:szCs w:val="22"/>
          <w:vertAlign w:val="superscript"/>
        </w:rPr>
        <w:t xml:space="preserve"> </w:t>
      </w:r>
    </w:p>
    <w:p w14:paraId="51E57C2F" w14:textId="77777777" w:rsidR="00CA7418" w:rsidRPr="003D1B3A" w:rsidRDefault="00CA7418" w:rsidP="00D32264">
      <w:pPr>
        <w:pStyle w:val="ListParagraph"/>
      </w:pPr>
      <w:r w:rsidRPr="00C122D2">
        <w:rPr>
          <w:rStyle w:val="Strong"/>
        </w:rPr>
        <w:t xml:space="preserve">Cost to Restaurants for </w:t>
      </w:r>
      <w:r w:rsidR="00C327D4">
        <w:rPr>
          <w:rStyle w:val="Strong"/>
        </w:rPr>
        <w:t xml:space="preserve">a </w:t>
      </w:r>
      <w:r w:rsidRPr="00C122D2">
        <w:rPr>
          <w:rStyle w:val="Strong"/>
        </w:rPr>
        <w:t xml:space="preserve">Single Outbreak: </w:t>
      </w:r>
      <w:r w:rsidR="00C122D2">
        <w:rPr>
          <w:rStyle w:val="Strong"/>
        </w:rPr>
        <w:br/>
      </w:r>
      <w:r w:rsidRPr="00D32264">
        <w:rPr>
          <w:rStyle w:val="Bold-Rust"/>
        </w:rPr>
        <w:t>$4,000 to $2.6 million</w:t>
      </w:r>
      <w:r w:rsidR="00F20B76">
        <w:rPr>
          <w:rStyle w:val="Bold-Rust"/>
        </w:rPr>
        <w:t xml:space="preserve"> </w:t>
      </w:r>
      <w:r w:rsidR="005777C6" w:rsidRPr="003D1B3A">
        <w:rPr>
          <w:rStyle w:val="FootnoteReference"/>
        </w:rPr>
        <w:footnoteReference w:id="4"/>
      </w:r>
    </w:p>
    <w:p w14:paraId="6BDA09DD" w14:textId="77777777" w:rsidR="004A7D27" w:rsidRPr="008324AA" w:rsidRDefault="00C122D2" w:rsidP="00D32264">
      <w:pPr>
        <w:pStyle w:val="ListParagraph"/>
        <w:rPr>
          <w:sz w:val="32"/>
          <w:szCs w:val="32"/>
        </w:rPr>
      </w:pPr>
      <w:r>
        <w:rPr>
          <w:rStyle w:val="Strong"/>
        </w:rPr>
        <w:t xml:space="preserve">Average </w:t>
      </w:r>
      <w:r w:rsidR="00CA7418" w:rsidRPr="00C122D2">
        <w:rPr>
          <w:rStyle w:val="Strong"/>
        </w:rPr>
        <w:t>Cost to Food Company for</w:t>
      </w:r>
      <w:r w:rsidR="00782B91">
        <w:rPr>
          <w:rStyle w:val="Strong"/>
        </w:rPr>
        <w:t xml:space="preserve"> a</w:t>
      </w:r>
      <w:r w:rsidR="00CA7418" w:rsidRPr="00C122D2">
        <w:rPr>
          <w:rStyle w:val="Strong"/>
        </w:rPr>
        <w:t xml:space="preserve"> Recall:</w:t>
      </w:r>
      <w:r w:rsidR="00CA7418" w:rsidRPr="008324AA">
        <w:t xml:space="preserve"> </w:t>
      </w:r>
      <w:r>
        <w:br/>
      </w:r>
      <w:r w:rsidR="00CA7418" w:rsidRPr="00D32264">
        <w:rPr>
          <w:rStyle w:val="Bold-Rust"/>
        </w:rPr>
        <w:t>$10</w:t>
      </w:r>
      <w:r w:rsidR="00E32E6B" w:rsidRPr="00D32264">
        <w:rPr>
          <w:rStyle w:val="Bold-Rust"/>
        </w:rPr>
        <w:t xml:space="preserve"> million</w:t>
      </w:r>
      <w:r w:rsidR="00CA7418" w:rsidRPr="008324AA">
        <w:t xml:space="preserve"> plus brand damage and lost sales</w:t>
      </w:r>
      <w:r w:rsidR="00F20B76">
        <w:t xml:space="preserve"> </w:t>
      </w:r>
      <w:r w:rsidR="005777C6" w:rsidRPr="008324AA">
        <w:rPr>
          <w:rStyle w:val="FootnoteReference"/>
          <w:sz w:val="24"/>
        </w:rPr>
        <w:footnoteReference w:id="5"/>
      </w:r>
    </w:p>
    <w:p w14:paraId="26B9479E" w14:textId="77777777" w:rsidR="00713A94" w:rsidRPr="00BA75F2" w:rsidRDefault="003D1B3A" w:rsidP="005E795B">
      <w:pPr>
        <w:pStyle w:val="Heading1"/>
        <w:rPr>
          <w:rFonts w:ascii="Franklin Gothic Book" w:hAnsi="Franklin Gothic Book"/>
          <w:b/>
          <w:bCs/>
          <w:color w:val="C00000"/>
          <w:sz w:val="28"/>
          <w:szCs w:val="28"/>
        </w:rPr>
      </w:pPr>
      <w:r w:rsidRPr="003D1B3A">
        <w:t xml:space="preserve">Investment </w:t>
      </w:r>
      <w:r>
        <w:t>i</w:t>
      </w:r>
      <w:r w:rsidRPr="003D1B3A">
        <w:t xml:space="preserve">n Foodborne Disease Testing </w:t>
      </w:r>
      <w:r w:rsidRPr="005E795B">
        <w:rPr>
          <w:rStyle w:val="Bold-Rust"/>
          <w:color w:val="00A0AF" w:themeColor="accent2"/>
        </w:rPr>
        <w:t>Saves</w:t>
      </w:r>
      <w:r w:rsidRPr="003D1B3A">
        <w:t xml:space="preserve"> Lives </w:t>
      </w:r>
      <w:r>
        <w:t>a</w:t>
      </w:r>
      <w:r w:rsidRPr="003D1B3A">
        <w:t xml:space="preserve">nd Money </w:t>
      </w:r>
    </w:p>
    <w:p w14:paraId="2CFD3445" w14:textId="77777777" w:rsidR="00236D89" w:rsidRPr="00DC6D91" w:rsidRDefault="005F2474" w:rsidP="00DC6D91">
      <w:r w:rsidRPr="00DC6D91">
        <w:t>N</w:t>
      </w:r>
      <w:r w:rsidR="00155B46" w:rsidRPr="00DC6D91">
        <w:t xml:space="preserve">ew, </w:t>
      </w:r>
      <w:r w:rsidR="0028251F">
        <w:t>highly effective</w:t>
      </w:r>
      <w:r w:rsidR="00155B46" w:rsidRPr="00DC6D91">
        <w:t xml:space="preserve"> testing technologies</w:t>
      </w:r>
      <w:r w:rsidRPr="00DC6D91">
        <w:t>,</w:t>
      </w:r>
      <w:r w:rsidR="0031298B" w:rsidRPr="00DC6D91">
        <w:t xml:space="preserve"> </w:t>
      </w:r>
      <w:r w:rsidR="00155B46" w:rsidRPr="00DC6D91">
        <w:t>such as whole genome sequencing (WGS)</w:t>
      </w:r>
      <w:r w:rsidRPr="00DC6D91">
        <w:t>,</w:t>
      </w:r>
      <w:r w:rsidR="00155B46" w:rsidRPr="00DC6D91">
        <w:t xml:space="preserve"> </w:t>
      </w:r>
      <w:r w:rsidR="006512E2" w:rsidRPr="00DC6D91">
        <w:t xml:space="preserve">lead to </w:t>
      </w:r>
      <w:r w:rsidR="0031298B" w:rsidRPr="00DC6D91">
        <w:t xml:space="preserve">more </w:t>
      </w:r>
      <w:r w:rsidR="006512E2" w:rsidRPr="00557036">
        <w:rPr>
          <w:rStyle w:val="Bold-Rust"/>
        </w:rPr>
        <w:t xml:space="preserve">rapid </w:t>
      </w:r>
      <w:r w:rsidR="00155B46" w:rsidRPr="00557036">
        <w:rPr>
          <w:rStyle w:val="Bold-Rust"/>
        </w:rPr>
        <w:t>detect</w:t>
      </w:r>
      <w:r w:rsidR="006512E2" w:rsidRPr="00557036">
        <w:rPr>
          <w:rStyle w:val="Bold-Rust"/>
        </w:rPr>
        <w:t>ion</w:t>
      </w:r>
      <w:r w:rsidR="00155B46" w:rsidRPr="00557036">
        <w:rPr>
          <w:rStyle w:val="Bold-Rust"/>
        </w:rPr>
        <w:t xml:space="preserve"> and respon</w:t>
      </w:r>
      <w:r w:rsidR="006512E2" w:rsidRPr="00557036">
        <w:rPr>
          <w:rStyle w:val="Bold-Rust"/>
        </w:rPr>
        <w:t>se</w:t>
      </w:r>
      <w:r w:rsidR="00155B46" w:rsidRPr="00557036">
        <w:rPr>
          <w:rStyle w:val="Bold-Rust"/>
        </w:rPr>
        <w:t xml:space="preserve"> to foodborne disease clusters and outbreaks</w:t>
      </w:r>
      <w:r w:rsidR="00155B46" w:rsidRPr="00DC6D91">
        <w:t xml:space="preserve">. </w:t>
      </w:r>
      <w:r w:rsidR="00523BCF" w:rsidRPr="00DC6D91">
        <w:t xml:space="preserve">Investment in </w:t>
      </w:r>
      <w:r w:rsidR="00713A94" w:rsidRPr="00DC6D91">
        <w:t>this</w:t>
      </w:r>
      <w:r w:rsidR="00521724" w:rsidRPr="00DC6D91">
        <w:t xml:space="preserve"> </w:t>
      </w:r>
      <w:r w:rsidR="00E1218A" w:rsidRPr="00DC6D91">
        <w:t xml:space="preserve">advanced </w:t>
      </w:r>
      <w:r w:rsidR="00523BCF" w:rsidRPr="00DC6D91">
        <w:t xml:space="preserve">testing </w:t>
      </w:r>
      <w:r w:rsidR="00CA4FD8" w:rsidRPr="00DC6D91">
        <w:t>returns</w:t>
      </w:r>
      <w:r w:rsidR="009730B7" w:rsidRPr="00DC6D91">
        <w:t xml:space="preserve"> actionable information</w:t>
      </w:r>
      <w:r w:rsidR="00CA4FD8" w:rsidRPr="00DC6D91">
        <w:t xml:space="preserve"> for removal of</w:t>
      </w:r>
      <w:r w:rsidR="009730B7" w:rsidRPr="00DC6D91">
        <w:t xml:space="preserve"> contaminated food and protect</w:t>
      </w:r>
      <w:r w:rsidR="00CA4FD8" w:rsidRPr="00DC6D91">
        <w:t>ion of</w:t>
      </w:r>
      <w:r w:rsidR="009730B7" w:rsidRPr="00DC6D91">
        <w:t xml:space="preserve"> consumers.</w:t>
      </w:r>
      <w:r w:rsidR="00155B46" w:rsidRPr="00DC6D91">
        <w:t xml:space="preserve"> </w:t>
      </w:r>
    </w:p>
    <w:p w14:paraId="08CAF391" w14:textId="77777777" w:rsidR="00E1218A" w:rsidRPr="00987AB7" w:rsidRDefault="00E1218A" w:rsidP="00987AB7">
      <w:pPr>
        <w:spacing w:before="240"/>
        <w:rPr>
          <w:rStyle w:val="Strong"/>
        </w:rPr>
      </w:pPr>
      <w:r w:rsidRPr="00987AB7">
        <w:rPr>
          <w:rStyle w:val="Strong"/>
        </w:rPr>
        <w:t>Testing data from state and local public health and agricultural laboratories has allowed:</w:t>
      </w:r>
    </w:p>
    <w:p w14:paraId="6CEEB380" w14:textId="77777777" w:rsidR="00E1218A" w:rsidRPr="00D32264" w:rsidRDefault="00E1218A" w:rsidP="00D32264">
      <w:pPr>
        <w:pStyle w:val="ListParagraph"/>
      </w:pPr>
      <w:r w:rsidRPr="00A3150E">
        <w:rPr>
          <w:rStyle w:val="Bold-Rust"/>
        </w:rPr>
        <w:t>Three times</w:t>
      </w:r>
      <w:r w:rsidR="003D1B3A" w:rsidRPr="00A3150E">
        <w:rPr>
          <w:rStyle w:val="Bold-Rust"/>
        </w:rPr>
        <w:t xml:space="preserve"> </w:t>
      </w:r>
      <w:r w:rsidRPr="00A3150E">
        <w:rPr>
          <w:rStyle w:val="Bold-Rust"/>
        </w:rPr>
        <w:t>the number of outbreaks to be solved</w:t>
      </w:r>
      <w:r w:rsidR="00CA7418" w:rsidRPr="00D32264">
        <w:t xml:space="preserve">, </w:t>
      </w:r>
      <w:r w:rsidRPr="00D32264">
        <w:t>stopp</w:t>
      </w:r>
      <w:r w:rsidR="00CA7418" w:rsidRPr="00D32264">
        <w:t>ing them</w:t>
      </w:r>
      <w:r w:rsidRPr="00D32264">
        <w:t xml:space="preserve"> before many people became ill</w:t>
      </w:r>
      <w:r w:rsidR="006C6E21">
        <w:t xml:space="preserve"> </w:t>
      </w:r>
      <w:r w:rsidR="003D1B3A" w:rsidRPr="005662D3">
        <w:rPr>
          <w:rStyle w:val="FootnoteReference"/>
        </w:rPr>
        <w:footnoteReference w:id="6"/>
      </w:r>
    </w:p>
    <w:p w14:paraId="1C692DB0" w14:textId="77777777" w:rsidR="003D1B3A" w:rsidRPr="00D32264" w:rsidRDefault="00CA7418" w:rsidP="00D32264">
      <w:pPr>
        <w:pStyle w:val="ListParagraph"/>
      </w:pPr>
      <w:r w:rsidRPr="00D32264">
        <w:t xml:space="preserve">Cases to be linked to a likely source, allowing producers to </w:t>
      </w:r>
      <w:r w:rsidRPr="00A3150E">
        <w:rPr>
          <w:rStyle w:val="Bold-Rust"/>
        </w:rPr>
        <w:t>quickly pinpoint and remove contaminated items</w:t>
      </w:r>
      <w:r w:rsidRPr="00D32264">
        <w:t xml:space="preserve">  </w:t>
      </w:r>
    </w:p>
    <w:p w14:paraId="0A0A79E7" w14:textId="77777777" w:rsidR="00521724" w:rsidRPr="00D32264" w:rsidRDefault="00CA7418" w:rsidP="00D32264">
      <w:pPr>
        <w:pStyle w:val="ListParagraph"/>
      </w:pPr>
      <w:r w:rsidRPr="00D32264">
        <w:t xml:space="preserve">Food producers to better identify unsafe food production practices to </w:t>
      </w:r>
      <w:r w:rsidRPr="0082180D">
        <w:rPr>
          <w:rStyle w:val="Bold-Rust"/>
        </w:rPr>
        <w:t>prevent future outbreak events</w:t>
      </w:r>
    </w:p>
    <w:p w14:paraId="4EF358E7" w14:textId="77777777" w:rsidR="00521724" w:rsidRDefault="00E70F8B" w:rsidP="005E795B">
      <w:pPr>
        <w:pStyle w:val="Heading1"/>
        <w:rPr>
          <w:i/>
          <w:iCs/>
        </w:rPr>
      </w:pPr>
      <w:r>
        <w:t xml:space="preserve">Impact of Public Health Laboratory Testing for </w:t>
      </w:r>
      <w:r w:rsidRPr="00BA75F2">
        <w:rPr>
          <w:i/>
          <w:iCs/>
        </w:rPr>
        <w:t>Salmonella</w:t>
      </w:r>
      <w:r w:rsidR="002108B2">
        <w:rPr>
          <w:i/>
          <w:iCs/>
        </w:rPr>
        <w:t xml:space="preserve"> </w:t>
      </w:r>
      <w:r w:rsidR="00C45875">
        <w:rPr>
          <w:rStyle w:val="FootnoteReference"/>
          <w:i/>
          <w:iCs/>
        </w:rPr>
        <w:footnoteReference w:id="7"/>
      </w:r>
    </w:p>
    <w:p w14:paraId="68A6626B" w14:textId="77777777" w:rsidR="00E70F8B" w:rsidRPr="00EA54E8" w:rsidRDefault="0082307B" w:rsidP="00DC6D91">
      <w:r w:rsidRPr="0082180D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86451" wp14:editId="01AD35FF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286000" cy="2060575"/>
                <wp:effectExtent l="0" t="0" r="19050" b="158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0605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43922"/>
                          </a:schemeClr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47A2150" w14:textId="77777777" w:rsidR="00E1277A" w:rsidRPr="00541FCB" w:rsidRDefault="00D862A8" w:rsidP="00541FCB">
                            <w:pPr>
                              <w:pStyle w:val="CalloutBox"/>
                            </w:pPr>
                            <w:r>
                              <w:t>To better protect citizens, we should i</w:t>
                            </w:r>
                            <w:r w:rsidR="00E1277A" w:rsidRPr="00541FCB">
                              <w:t xml:space="preserve">ncrease state funding </w:t>
                            </w:r>
                            <w:r w:rsidR="0082307B">
                              <w:t xml:space="preserve">for </w:t>
                            </w:r>
                            <w:r w:rsidR="0082307B" w:rsidRPr="00541FCB">
                              <w:t>Food Safety</w:t>
                            </w:r>
                            <w:r w:rsidR="0082307B">
                              <w:t xml:space="preserve"> </w:t>
                            </w:r>
                            <w:r w:rsidR="00E1277A" w:rsidRPr="00541FCB">
                              <w:t xml:space="preserve">by at least </w:t>
                            </w:r>
                          </w:p>
                          <w:p w14:paraId="4C5CD074" w14:textId="77777777" w:rsidR="00F25BBF" w:rsidRPr="00027D75" w:rsidRDefault="00F25BBF" w:rsidP="00B10E0A">
                            <w:pPr>
                              <w:pStyle w:val="CalloutBox"/>
                              <w:rPr>
                                <w:rStyle w:val="Callout"/>
                              </w:rPr>
                            </w:pPr>
                            <w:r w:rsidRPr="00027D75">
                              <w:rPr>
                                <w:rStyle w:val="Callout"/>
                              </w:rPr>
                              <w:t>$</w:t>
                            </w:r>
                          </w:p>
                          <w:p w14:paraId="1FB5DC8B" w14:textId="77777777" w:rsidR="00F25BBF" w:rsidRPr="00541FCB" w:rsidRDefault="00541FCB" w:rsidP="00541FCB">
                            <w:pPr>
                              <w:pStyle w:val="CalloutBox"/>
                            </w:pPr>
                            <w:r>
                              <w:t>f</w:t>
                            </w:r>
                            <w:r w:rsidR="00F25BBF" w:rsidRPr="00541FCB">
                              <w:t xml:space="preserve">or </w:t>
                            </w:r>
                            <w:r>
                              <w:t>t</w:t>
                            </w:r>
                            <w:r w:rsidRPr="00541FCB">
                              <w:t xml:space="preserve">otal </w:t>
                            </w:r>
                            <w:r>
                              <w:t>a</w:t>
                            </w:r>
                            <w:r w:rsidRPr="00541FCB">
                              <w:t xml:space="preserve">nnual </w:t>
                            </w:r>
                            <w:r>
                              <w:t>f</w:t>
                            </w:r>
                            <w:r w:rsidRPr="00541FCB">
                              <w:t xml:space="preserve">unding </w:t>
                            </w:r>
                            <w:r w:rsidR="006C6E21">
                              <w:br/>
                            </w:r>
                            <w:r w:rsidRPr="00541FCB">
                              <w:t xml:space="preserve">of </w:t>
                            </w:r>
                            <w:r>
                              <w:t>a</w:t>
                            </w:r>
                            <w:r w:rsidRPr="00541FCB">
                              <w:t>round</w:t>
                            </w:r>
                          </w:p>
                          <w:p w14:paraId="1EDA7147" w14:textId="77777777" w:rsidR="00541FCB" w:rsidRPr="00027D75" w:rsidRDefault="00541FCB" w:rsidP="00027D75">
                            <w:pPr>
                              <w:pStyle w:val="CalloutBox"/>
                              <w:rPr>
                                <w:rStyle w:val="Callout"/>
                              </w:rPr>
                            </w:pPr>
                            <w:r w:rsidRPr="00027D75">
                              <w:rPr>
                                <w:rStyle w:val="Callout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86451" id="Text Box 1" o:spid="_x0000_s1028" type="#_x0000_t202" style="position:absolute;margin-left:128.8pt;margin-top:.45pt;width:180pt;height:162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" fillcolor="#bfbfbf [3214]" strokecolor="#b42e34 [3204]" strokeweight="1pt">
                <v:fill opacity="28784f"/>
                <v:textbox>
                  <w:txbxContent>
                    <w:p w14:paraId="347A2150" w14:textId="77777777" w:rsidR="00E1277A" w:rsidRPr="00541FCB" w:rsidRDefault="00D862A8" w:rsidP="00541FCB">
                      <w:pPr>
                        <w:pStyle w:val="CalloutBox"/>
                      </w:pPr>
                      <w:r>
                        <w:t>To better protect citizens, we should i</w:t>
                      </w:r>
                      <w:r w:rsidR="00E1277A" w:rsidRPr="00541FCB">
                        <w:t xml:space="preserve">ncrease state funding </w:t>
                      </w:r>
                      <w:r w:rsidR="0082307B">
                        <w:t xml:space="preserve">for </w:t>
                      </w:r>
                      <w:r w:rsidR="0082307B" w:rsidRPr="00541FCB">
                        <w:t>Food Safety</w:t>
                      </w:r>
                      <w:r w:rsidR="0082307B">
                        <w:t xml:space="preserve"> </w:t>
                      </w:r>
                      <w:r w:rsidR="00E1277A" w:rsidRPr="00541FCB">
                        <w:t xml:space="preserve">by at least </w:t>
                      </w:r>
                    </w:p>
                    <w:p w14:paraId="4C5CD074" w14:textId="77777777" w:rsidR="00F25BBF" w:rsidRPr="00027D75" w:rsidRDefault="00F25BBF" w:rsidP="00B10E0A">
                      <w:pPr>
                        <w:pStyle w:val="CalloutBox"/>
                        <w:rPr>
                          <w:rStyle w:val="Callout"/>
                        </w:rPr>
                      </w:pPr>
                      <w:r w:rsidRPr="00027D75">
                        <w:rPr>
                          <w:rStyle w:val="Callout"/>
                        </w:rPr>
                        <w:t>$</w:t>
                      </w:r>
                    </w:p>
                    <w:p w14:paraId="1FB5DC8B" w14:textId="77777777" w:rsidR="00F25BBF" w:rsidRPr="00541FCB" w:rsidRDefault="00541FCB" w:rsidP="00541FCB">
                      <w:pPr>
                        <w:pStyle w:val="CalloutBox"/>
                      </w:pPr>
                      <w:r>
                        <w:t>f</w:t>
                      </w:r>
                      <w:r w:rsidR="00F25BBF" w:rsidRPr="00541FCB">
                        <w:t xml:space="preserve">or </w:t>
                      </w:r>
                      <w:r>
                        <w:t>t</w:t>
                      </w:r>
                      <w:r w:rsidRPr="00541FCB">
                        <w:t xml:space="preserve">otal </w:t>
                      </w:r>
                      <w:r>
                        <w:t>a</w:t>
                      </w:r>
                      <w:r w:rsidRPr="00541FCB">
                        <w:t xml:space="preserve">nnual </w:t>
                      </w:r>
                      <w:r>
                        <w:t>f</w:t>
                      </w:r>
                      <w:r w:rsidRPr="00541FCB">
                        <w:t xml:space="preserve">unding </w:t>
                      </w:r>
                      <w:r w:rsidR="006C6E21">
                        <w:br/>
                      </w:r>
                      <w:r w:rsidRPr="00541FCB">
                        <w:t xml:space="preserve">of </w:t>
                      </w:r>
                      <w:r>
                        <w:t>a</w:t>
                      </w:r>
                      <w:r w:rsidRPr="00541FCB">
                        <w:t>round</w:t>
                      </w:r>
                    </w:p>
                    <w:p w14:paraId="1EDA7147" w14:textId="77777777" w:rsidR="00541FCB" w:rsidRPr="00027D75" w:rsidRDefault="00541FCB" w:rsidP="00027D75">
                      <w:pPr>
                        <w:pStyle w:val="CalloutBox"/>
                        <w:rPr>
                          <w:rStyle w:val="Callout"/>
                        </w:rPr>
                      </w:pPr>
                      <w:r w:rsidRPr="00027D75">
                        <w:rPr>
                          <w:rStyle w:val="Callout"/>
                        </w:rPr>
                        <w:t>$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2FD2" w:rsidRPr="0082180D">
        <w:rPr>
          <w:rStyle w:val="Strong"/>
        </w:rPr>
        <w:t>Jurisdiction</w:t>
      </w:r>
      <w:r w:rsidR="00E70F8B" w:rsidRPr="0082180D">
        <w:rPr>
          <w:rStyle w:val="Strong"/>
        </w:rPr>
        <w:t>:</w:t>
      </w:r>
      <w:r w:rsidR="005559D4" w:rsidRPr="00EA54E8">
        <w:t xml:space="preserve"> </w:t>
      </w:r>
      <w:r w:rsidR="00E43815">
        <w:t xml:space="preserve">Jurisdiction </w:t>
      </w:r>
      <w:r w:rsidR="00987AB7">
        <w:t>Name</w:t>
      </w:r>
      <w:r w:rsidR="00EA54E8">
        <w:tab/>
      </w:r>
      <w:r w:rsidR="00D709C2">
        <w:tab/>
      </w:r>
      <w:r w:rsidR="00B72FD2" w:rsidRPr="0082180D">
        <w:rPr>
          <w:rStyle w:val="Strong"/>
        </w:rPr>
        <w:t>Year:</w:t>
      </w:r>
      <w:r w:rsidR="00B72FD2">
        <w:t xml:space="preserve"> </w:t>
      </w:r>
      <w:r w:rsidR="00987AB7">
        <w:t>20</w:t>
      </w:r>
      <w:r w:rsidR="00412AB2">
        <w:t>--</w:t>
      </w:r>
    </w:p>
    <w:p w14:paraId="521A8E2B" w14:textId="77777777" w:rsidR="00B72FD2" w:rsidRPr="00EA54E8" w:rsidRDefault="00B72FD2" w:rsidP="00DC6D91">
      <w:r w:rsidRPr="008073FC">
        <w:rPr>
          <w:rStyle w:val="Strong"/>
        </w:rPr>
        <w:t>Number of Cases Averted:</w:t>
      </w:r>
      <w:r w:rsidR="005559D4" w:rsidRPr="008073FC">
        <w:rPr>
          <w:rStyle w:val="Strong"/>
        </w:rPr>
        <w:t xml:space="preserve"> </w:t>
      </w:r>
      <w:r w:rsidR="00412AB2" w:rsidRPr="006F1E10">
        <w:rPr>
          <w:rStyle w:val="Bold-Rust"/>
        </w:rPr>
        <w:t>#</w:t>
      </w:r>
    </w:p>
    <w:p w14:paraId="5FCCE5A8" w14:textId="77777777" w:rsidR="00BA75F2" w:rsidRPr="00412AB2" w:rsidRDefault="00BA75F2" w:rsidP="00DC6D91">
      <w:r w:rsidRPr="008073FC">
        <w:rPr>
          <w:rStyle w:val="Strong"/>
        </w:rPr>
        <w:t>Number of Hospitalizations Averted:</w:t>
      </w:r>
      <w:r w:rsidR="005559D4" w:rsidRPr="008073FC">
        <w:rPr>
          <w:rStyle w:val="Strong"/>
        </w:rPr>
        <w:t xml:space="preserve"> </w:t>
      </w:r>
      <w:r w:rsidR="00412AB2" w:rsidRPr="006F1E10">
        <w:rPr>
          <w:rStyle w:val="Bold-Rust"/>
        </w:rPr>
        <w:t>#</w:t>
      </w:r>
    </w:p>
    <w:p w14:paraId="5293364C" w14:textId="77777777" w:rsidR="00BA75F2" w:rsidRPr="00412AB2" w:rsidRDefault="00BA75F2" w:rsidP="00DC6D91">
      <w:r w:rsidRPr="008073FC">
        <w:rPr>
          <w:rStyle w:val="Strong"/>
        </w:rPr>
        <w:t>Total Medical Costs Averted:</w:t>
      </w:r>
      <w:r w:rsidR="005559D4" w:rsidRPr="008073FC">
        <w:rPr>
          <w:rStyle w:val="Strong"/>
        </w:rPr>
        <w:t xml:space="preserve"> </w:t>
      </w:r>
      <w:r w:rsidR="00412AB2" w:rsidRPr="006F1E10">
        <w:rPr>
          <w:rStyle w:val="Bold-Rust"/>
        </w:rPr>
        <w:t>#</w:t>
      </w:r>
    </w:p>
    <w:p w14:paraId="7496DA66" w14:textId="77777777" w:rsidR="00BA75F2" w:rsidRPr="00EA54E8" w:rsidRDefault="00BA75F2" w:rsidP="00EA54E8">
      <w:r w:rsidRPr="008073FC">
        <w:rPr>
          <w:rStyle w:val="Strong"/>
        </w:rPr>
        <w:t>Illustrative Example:</w:t>
      </w:r>
      <w:r w:rsidR="005559D4" w:rsidRPr="008073FC">
        <w:rPr>
          <w:rStyle w:val="Strong"/>
        </w:rPr>
        <w:t xml:space="preserve"> </w:t>
      </w:r>
      <w:r w:rsidR="00D053B1">
        <w:br/>
      </w:r>
      <w:r w:rsidR="00334B36">
        <w:t>Example</w:t>
      </w:r>
      <w:r w:rsidR="006C6E21">
        <w:t>.</w:t>
      </w:r>
    </w:p>
    <w:p w14:paraId="5A455E42" w14:textId="77777777" w:rsidR="00C45875" w:rsidRPr="000700D8" w:rsidRDefault="00BA75F2" w:rsidP="000700D8">
      <w:r w:rsidRPr="008073FC">
        <w:rPr>
          <w:rStyle w:val="Strong"/>
        </w:rPr>
        <w:t>Increased Funding Would Support:</w:t>
      </w:r>
      <w:r w:rsidR="00D053B1">
        <w:br/>
      </w:r>
      <w:r w:rsidR="00334B36" w:rsidRPr="000700D8">
        <w:t>Paragraph or list of measurable outcomes of increased funding</w:t>
      </w:r>
      <w:r w:rsidR="0045648F" w:rsidRPr="000700D8">
        <w:t>.</w:t>
      </w:r>
    </w:p>
    <w:sectPr w:rsidR="00C45875" w:rsidRPr="000700D8" w:rsidSect="00B10CD0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71A34" w14:textId="77777777" w:rsidR="00BB3670" w:rsidRDefault="00BB3670" w:rsidP="00DC6D91">
      <w:r>
        <w:separator/>
      </w:r>
    </w:p>
  </w:endnote>
  <w:endnote w:type="continuationSeparator" w:id="0">
    <w:p w14:paraId="0BD9E659" w14:textId="77777777" w:rsidR="00BB3670" w:rsidRDefault="00BB3670" w:rsidP="00DC6D91">
      <w:r>
        <w:continuationSeparator/>
      </w:r>
    </w:p>
  </w:endnote>
  <w:endnote w:type="continuationNotice" w:id="1">
    <w:p w14:paraId="18986957" w14:textId="77777777" w:rsidR="00BB3670" w:rsidRDefault="00BB3670" w:rsidP="00DC6D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re Franklin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D1E72" w14:textId="77777777" w:rsidR="00BB3670" w:rsidRDefault="00BB3670" w:rsidP="00DC6D91">
      <w:r>
        <w:separator/>
      </w:r>
    </w:p>
  </w:footnote>
  <w:footnote w:type="continuationSeparator" w:id="0">
    <w:p w14:paraId="4096FF20" w14:textId="77777777" w:rsidR="00BB3670" w:rsidRDefault="00BB3670" w:rsidP="00DC6D91">
      <w:r>
        <w:continuationSeparator/>
      </w:r>
    </w:p>
  </w:footnote>
  <w:footnote w:type="continuationNotice" w:id="1">
    <w:p w14:paraId="7FBFFB72" w14:textId="77777777" w:rsidR="00BB3670" w:rsidRDefault="00BB3670" w:rsidP="00DC6D91"/>
  </w:footnote>
  <w:footnote w:id="2">
    <w:p w14:paraId="4B020E0C" w14:textId="77777777" w:rsidR="005777C6" w:rsidRPr="00B10CD0" w:rsidRDefault="005777C6" w:rsidP="00B10CD0">
      <w:pPr>
        <w:pStyle w:val="FootnoteText"/>
      </w:pPr>
      <w:r w:rsidRPr="00B10CD0">
        <w:footnoteRef/>
      </w:r>
      <w:r w:rsidRPr="00B10CD0">
        <w:t xml:space="preserve"> </w:t>
      </w:r>
      <w:r w:rsidR="00F20E36" w:rsidRPr="00B10CD0">
        <w:tab/>
      </w:r>
      <w:r w:rsidR="00F74713" w:rsidRPr="00B10CD0">
        <w:t xml:space="preserve">US </w:t>
      </w:r>
      <w:r w:rsidR="005E5F1A" w:rsidRPr="00B10CD0">
        <w:t>C</w:t>
      </w:r>
      <w:r w:rsidR="00F74713" w:rsidRPr="00B10CD0">
        <w:t xml:space="preserve">enters for </w:t>
      </w:r>
      <w:r w:rsidR="005E5F1A" w:rsidRPr="00B10CD0">
        <w:t>D</w:t>
      </w:r>
      <w:r w:rsidR="00F74713" w:rsidRPr="00B10CD0">
        <w:t xml:space="preserve">isease </w:t>
      </w:r>
      <w:r w:rsidR="005E5F1A" w:rsidRPr="00B10CD0">
        <w:t>C</w:t>
      </w:r>
      <w:r w:rsidR="00F74713" w:rsidRPr="00B10CD0">
        <w:t>ontrol and Prevention (CDC)</w:t>
      </w:r>
      <w:r w:rsidR="009423A7" w:rsidRPr="00B10CD0">
        <w:t xml:space="preserve"> (</w:t>
      </w:r>
      <w:r w:rsidR="00DD562F" w:rsidRPr="00B10CD0">
        <w:t xml:space="preserve">November </w:t>
      </w:r>
      <w:r w:rsidR="009423A7" w:rsidRPr="00B10CD0">
        <w:t>2018)</w:t>
      </w:r>
      <w:r w:rsidR="0022649D" w:rsidRPr="00B10CD0">
        <w:t>.</w:t>
      </w:r>
      <w:r w:rsidR="005A5C81" w:rsidRPr="00B10CD0">
        <w:t xml:space="preserve"> </w:t>
      </w:r>
      <w:hyperlink r:id="rId1" w:history="1">
        <w:r w:rsidRPr="00B10CD0">
          <w:t>Burden of Foodborne Illness: Findings</w:t>
        </w:r>
      </w:hyperlink>
      <w:r w:rsidR="009423A7" w:rsidRPr="00B10CD0">
        <w:t>. Accessed July</w:t>
      </w:r>
      <w:r w:rsidR="00F74713" w:rsidRPr="00B10CD0">
        <w:t xml:space="preserve"> 2021. </w:t>
      </w:r>
      <w:hyperlink r:id="rId2" w:history="1">
        <w:r w:rsidR="00B10CD0" w:rsidRPr="00B10CD0">
          <w:rPr>
            <w:rStyle w:val="Hyperlink"/>
          </w:rPr>
          <w:t>www.cdc.gov/foodborneburden/2011-foodborne-estimates.html</w:t>
        </w:r>
      </w:hyperlink>
      <w:r w:rsidR="00F74713" w:rsidRPr="00B10CD0">
        <w:t xml:space="preserve"> </w:t>
      </w:r>
    </w:p>
  </w:footnote>
  <w:footnote w:id="3">
    <w:p w14:paraId="28E1C38B" w14:textId="77777777" w:rsidR="005777C6" w:rsidRPr="00B10CD0" w:rsidRDefault="005777C6" w:rsidP="00B10CD0">
      <w:pPr>
        <w:pStyle w:val="FootnoteText"/>
      </w:pPr>
      <w:r w:rsidRPr="00B10CD0">
        <w:rPr>
          <w:rStyle w:val="FootnoteReference"/>
          <w:vertAlign w:val="baseline"/>
        </w:rPr>
        <w:footnoteRef/>
      </w:r>
      <w:r w:rsidRPr="00B10CD0">
        <w:t xml:space="preserve"> </w:t>
      </w:r>
      <w:r w:rsidR="00F20E36" w:rsidRPr="00B10CD0">
        <w:tab/>
      </w:r>
      <w:r w:rsidR="00F74713" w:rsidRPr="00B10CD0">
        <w:t>US Department of Agriculture</w:t>
      </w:r>
      <w:r w:rsidR="00DD562F" w:rsidRPr="00B10CD0">
        <w:t xml:space="preserve"> (March 2021). </w:t>
      </w:r>
      <w:r w:rsidR="00E50449" w:rsidRPr="00B10CD0">
        <w:t>Cost Estimates of Foodborne Illnesses. Accessed July 2021</w:t>
      </w:r>
      <w:r w:rsidR="00820546" w:rsidRPr="00B10CD0">
        <w:t xml:space="preserve">. </w:t>
      </w:r>
      <w:hyperlink r:id="rId3" w:history="1">
        <w:r w:rsidR="00B10CD0" w:rsidRPr="00B10CD0">
          <w:rPr>
            <w:rStyle w:val="Hyperlink"/>
          </w:rPr>
          <w:t>www.ers.usda.gov/data-products/cost-estimates-of-foodborne-illnesses.aspx</w:t>
        </w:r>
      </w:hyperlink>
      <w:r w:rsidR="00711470" w:rsidRPr="00B10CD0">
        <w:t xml:space="preserve"> </w:t>
      </w:r>
    </w:p>
  </w:footnote>
  <w:footnote w:id="4">
    <w:p w14:paraId="78177586" w14:textId="77777777" w:rsidR="005777C6" w:rsidRPr="00B10CD0" w:rsidRDefault="005777C6" w:rsidP="00B10CD0">
      <w:pPr>
        <w:pStyle w:val="FootnoteText"/>
      </w:pPr>
      <w:r w:rsidRPr="00B10CD0">
        <w:rPr>
          <w:rStyle w:val="FootnoteReference"/>
          <w:vertAlign w:val="baseline"/>
        </w:rPr>
        <w:footnoteRef/>
      </w:r>
      <w:r w:rsidRPr="00B10CD0">
        <w:t xml:space="preserve"> </w:t>
      </w:r>
      <w:r w:rsidR="00F20E36" w:rsidRPr="00B10CD0">
        <w:tab/>
      </w:r>
      <w:r w:rsidR="003A403D" w:rsidRPr="00B10CD0">
        <w:t>Bartsch SM, Asti L</w:t>
      </w:r>
      <w:r w:rsidR="006C2022" w:rsidRPr="00B10CD0">
        <w:t>, Nyathi S, Spiker ML, Lee BY (</w:t>
      </w:r>
      <w:r w:rsidR="00854E99" w:rsidRPr="00B10CD0">
        <w:t>April 2018)</w:t>
      </w:r>
      <w:r w:rsidR="006C2022" w:rsidRPr="00B10CD0">
        <w:t>.</w:t>
      </w:r>
      <w:r w:rsidR="00854E99" w:rsidRPr="00B10CD0">
        <w:t xml:space="preserve"> Estimated Cost to a Restaurant of a Foodborne Illness Outbreak. </w:t>
      </w:r>
      <w:r w:rsidR="00563711" w:rsidRPr="00B10CD0">
        <w:rPr>
          <w:i/>
          <w:iCs/>
        </w:rPr>
        <w:t>Public Health Reports</w:t>
      </w:r>
      <w:r w:rsidR="00563711" w:rsidRPr="00B10CD0">
        <w:t>,</w:t>
      </w:r>
      <w:r w:rsidR="00563711" w:rsidRPr="00B10CD0">
        <w:rPr>
          <w:i/>
          <w:iCs/>
        </w:rPr>
        <w:t xml:space="preserve"> </w:t>
      </w:r>
      <w:r w:rsidR="00807CBF" w:rsidRPr="00B10CD0">
        <w:t xml:space="preserve">133(3): 274–286. </w:t>
      </w:r>
      <w:hyperlink r:id="rId4" w:history="1">
        <w:r w:rsidR="00B243BC" w:rsidRPr="00B10CD0">
          <w:rPr>
            <w:rStyle w:val="Hyperlink"/>
          </w:rPr>
          <w:t>www.ncbi.nlm.nih.gov/pmc/articles/PMC5958383/</w:t>
        </w:r>
      </w:hyperlink>
      <w:r w:rsidR="00B243BC" w:rsidRPr="00B10CD0">
        <w:t xml:space="preserve"> </w:t>
      </w:r>
    </w:p>
  </w:footnote>
  <w:footnote w:id="5">
    <w:p w14:paraId="37048134" w14:textId="77777777" w:rsidR="005777C6" w:rsidRPr="00B10CD0" w:rsidRDefault="005777C6" w:rsidP="00B10CD0">
      <w:pPr>
        <w:pStyle w:val="FootnoteText"/>
      </w:pPr>
      <w:r w:rsidRPr="00B10CD0">
        <w:rPr>
          <w:rStyle w:val="FootnoteReference"/>
          <w:vertAlign w:val="baseline"/>
        </w:rPr>
        <w:footnoteRef/>
      </w:r>
      <w:r w:rsidRPr="00B10CD0">
        <w:t xml:space="preserve"> </w:t>
      </w:r>
      <w:r w:rsidR="00F20E36" w:rsidRPr="00B10CD0">
        <w:tab/>
      </w:r>
      <w:r w:rsidR="00474033" w:rsidRPr="00B10CD0">
        <w:t xml:space="preserve">Tyco Integrated Security </w:t>
      </w:r>
      <w:r w:rsidR="0022649D" w:rsidRPr="00B10CD0">
        <w:t>(</w:t>
      </w:r>
      <w:r w:rsidR="0086393C" w:rsidRPr="00B10CD0">
        <w:t xml:space="preserve">October </w:t>
      </w:r>
      <w:r w:rsidR="0022649D" w:rsidRPr="00B10CD0">
        <w:t xml:space="preserve">2012). </w:t>
      </w:r>
      <w:r w:rsidR="0086393C" w:rsidRPr="00B10CD0">
        <w:t xml:space="preserve">Recall: The Food Industry's Biggest Threat to Profitability. </w:t>
      </w:r>
      <w:r w:rsidR="0086393C" w:rsidRPr="00B10CD0">
        <w:rPr>
          <w:i/>
          <w:iCs/>
        </w:rPr>
        <w:t>Food Safety Magazine.</w:t>
      </w:r>
      <w:r w:rsidR="0086393C" w:rsidRPr="00B10CD0">
        <w:t xml:space="preserve"> </w:t>
      </w:r>
      <w:r w:rsidR="00B10CD0">
        <w:br/>
      </w:r>
      <w:hyperlink r:id="rId5" w:history="1">
        <w:r w:rsidR="00446947" w:rsidRPr="00B10CD0">
          <w:rPr>
            <w:rStyle w:val="Hyperlink"/>
          </w:rPr>
          <w:t>www.food-safety.com/articles/2542-recall-the-food-industrys-biggest-threat-to-profitability</w:t>
        </w:r>
      </w:hyperlink>
      <w:r w:rsidR="003D0934" w:rsidRPr="00B10CD0">
        <w:t xml:space="preserve"> </w:t>
      </w:r>
    </w:p>
  </w:footnote>
  <w:footnote w:id="6">
    <w:p w14:paraId="42DD748B" w14:textId="77777777" w:rsidR="003D1B3A" w:rsidRPr="00B10CD0" w:rsidRDefault="003D1B3A" w:rsidP="00B10CD0">
      <w:pPr>
        <w:pStyle w:val="FootnoteText"/>
      </w:pPr>
      <w:r w:rsidRPr="00B10CD0">
        <w:rPr>
          <w:rStyle w:val="FootnoteReference"/>
          <w:vertAlign w:val="baseline"/>
        </w:rPr>
        <w:footnoteRef/>
      </w:r>
      <w:r w:rsidRPr="00B10CD0">
        <w:t xml:space="preserve"> </w:t>
      </w:r>
      <w:r w:rsidR="00F20E36" w:rsidRPr="00B10CD0">
        <w:tab/>
      </w:r>
      <w:r w:rsidR="00446947" w:rsidRPr="00B10CD0">
        <w:t>CDC (</w:t>
      </w:r>
      <w:r w:rsidR="0002614F" w:rsidRPr="00B10CD0">
        <w:t>n.d.)</w:t>
      </w:r>
      <w:r w:rsidR="00C3273D" w:rsidRPr="00B10CD0">
        <w:t xml:space="preserve"> </w:t>
      </w:r>
      <w:r w:rsidR="00C3273D" w:rsidRPr="00C94225">
        <w:rPr>
          <w:i/>
          <w:iCs/>
        </w:rPr>
        <w:t>Listeria</w:t>
      </w:r>
      <w:r w:rsidR="00C3273D" w:rsidRPr="00C94225">
        <w:t xml:space="preserve"> and Whole Genome Sequencing: Whole Genome Sequencing Improves the Detection and Investigation of Foodborne Outbreaks.</w:t>
      </w:r>
      <w:r w:rsidR="00C3273D" w:rsidRPr="00B10CD0">
        <w:t xml:space="preserve"> </w:t>
      </w:r>
      <w:r w:rsidR="00B10CD0" w:rsidRPr="00B10CD0">
        <w:t xml:space="preserve">Accessed July 2021. </w:t>
      </w:r>
      <w:r w:rsidR="00B10CD0">
        <w:br/>
      </w:r>
      <w:hyperlink r:id="rId6" w:history="1">
        <w:r w:rsidR="00B10CD0" w:rsidRPr="001A424F">
          <w:rPr>
            <w:rStyle w:val="Hyperlink"/>
          </w:rPr>
          <w:t>www.cdc.gov/listeria/pdf/whole-genome-sequencing-and-listeria-508c.pdf</w:t>
        </w:r>
      </w:hyperlink>
      <w:r w:rsidR="003D0934" w:rsidRPr="00B10CD0">
        <w:t xml:space="preserve"> </w:t>
      </w:r>
    </w:p>
  </w:footnote>
  <w:footnote w:id="7">
    <w:p w14:paraId="44CCCB5E" w14:textId="77777777" w:rsidR="00C45875" w:rsidRPr="00C45875" w:rsidRDefault="00C45875" w:rsidP="00B10CD0">
      <w:pPr>
        <w:pStyle w:val="FootnoteText"/>
      </w:pPr>
      <w:r w:rsidRPr="00B10CD0">
        <w:rPr>
          <w:rStyle w:val="FootnoteReference"/>
          <w:vertAlign w:val="baseline"/>
        </w:rPr>
        <w:footnoteRef/>
      </w:r>
      <w:r w:rsidRPr="00B10CD0">
        <w:t xml:space="preserve"> </w:t>
      </w:r>
      <w:r w:rsidR="00F20E36" w:rsidRPr="00B10CD0">
        <w:tab/>
      </w:r>
      <w:r w:rsidRPr="00B10CD0">
        <w:t xml:space="preserve">Data </w:t>
      </w:r>
      <w:r w:rsidR="00B10CD0" w:rsidRPr="00B10CD0">
        <w:t>d</w:t>
      </w:r>
      <w:r w:rsidRPr="00B10CD0">
        <w:t>erived from the Public Health Laboratory Impact Tool</w:t>
      </w:r>
      <w:r w:rsidR="00B10CD0" w:rsidRPr="00B10CD0">
        <w:rPr>
          <w:rStyle w:val="Hyperlink"/>
          <w:color w:val="000000"/>
          <w:u w:val="none"/>
        </w:rPr>
        <w:t xml:space="preserve">: </w:t>
      </w:r>
      <w:hyperlink r:id="rId7" w:history="1">
        <w:r w:rsidR="00B10CD0" w:rsidRPr="00B10CD0">
          <w:rPr>
            <w:rStyle w:val="Hyperlink"/>
          </w:rPr>
          <w:t>www.aphl.org/toolkits/Pages/Public-Health-Laboratory-Impact-tool.aspx</w:t>
        </w:r>
      </w:hyperlink>
      <w:r w:rsidR="00B10CD0" w:rsidRPr="00B10CD0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37503"/>
    <w:multiLevelType w:val="hybridMultilevel"/>
    <w:tmpl w:val="8034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067BC"/>
    <w:multiLevelType w:val="hybridMultilevel"/>
    <w:tmpl w:val="9B56B4B2"/>
    <w:lvl w:ilvl="0" w:tplc="BAEA36EA">
      <w:numFmt w:val="bullet"/>
      <w:pStyle w:val="ListParagraph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253F4"/>
    <w:multiLevelType w:val="hybridMultilevel"/>
    <w:tmpl w:val="1AA6C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44B57"/>
    <w:multiLevelType w:val="hybridMultilevel"/>
    <w:tmpl w:val="E7E008A0"/>
    <w:lvl w:ilvl="0" w:tplc="FF3402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B6792"/>
    <w:multiLevelType w:val="hybridMultilevel"/>
    <w:tmpl w:val="D71E3FEC"/>
    <w:lvl w:ilvl="0" w:tplc="98BE20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  <w:b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670"/>
    <w:rsid w:val="0002614F"/>
    <w:rsid w:val="00027D75"/>
    <w:rsid w:val="0004106C"/>
    <w:rsid w:val="00041FD8"/>
    <w:rsid w:val="00045D5C"/>
    <w:rsid w:val="000700D8"/>
    <w:rsid w:val="000820F6"/>
    <w:rsid w:val="00085721"/>
    <w:rsid w:val="00097AD0"/>
    <w:rsid w:val="000B1FE9"/>
    <w:rsid w:val="0010240B"/>
    <w:rsid w:val="001121E6"/>
    <w:rsid w:val="00155B46"/>
    <w:rsid w:val="001C1FBA"/>
    <w:rsid w:val="001D2A53"/>
    <w:rsid w:val="002108B2"/>
    <w:rsid w:val="0022649D"/>
    <w:rsid w:val="00236D89"/>
    <w:rsid w:val="002642E2"/>
    <w:rsid w:val="0027183D"/>
    <w:rsid w:val="0028251F"/>
    <w:rsid w:val="002A7265"/>
    <w:rsid w:val="002F74EA"/>
    <w:rsid w:val="0031298B"/>
    <w:rsid w:val="00334B36"/>
    <w:rsid w:val="003A403D"/>
    <w:rsid w:val="003B5FF4"/>
    <w:rsid w:val="003C2FA4"/>
    <w:rsid w:val="003D0934"/>
    <w:rsid w:val="003D0C76"/>
    <w:rsid w:val="003D1B3A"/>
    <w:rsid w:val="00412AB2"/>
    <w:rsid w:val="00446947"/>
    <w:rsid w:val="0045648F"/>
    <w:rsid w:val="004656AD"/>
    <w:rsid w:val="00474033"/>
    <w:rsid w:val="004A6D77"/>
    <w:rsid w:val="004A7D27"/>
    <w:rsid w:val="004C7B68"/>
    <w:rsid w:val="00507838"/>
    <w:rsid w:val="00521724"/>
    <w:rsid w:val="00523BCF"/>
    <w:rsid w:val="00523CA0"/>
    <w:rsid w:val="005306B3"/>
    <w:rsid w:val="00541FCB"/>
    <w:rsid w:val="005559D4"/>
    <w:rsid w:val="00557036"/>
    <w:rsid w:val="00563711"/>
    <w:rsid w:val="005662D3"/>
    <w:rsid w:val="005777C6"/>
    <w:rsid w:val="00590379"/>
    <w:rsid w:val="005A5C81"/>
    <w:rsid w:val="005B3688"/>
    <w:rsid w:val="005C688A"/>
    <w:rsid w:val="005E5F1A"/>
    <w:rsid w:val="005E795B"/>
    <w:rsid w:val="005F2474"/>
    <w:rsid w:val="005F40A2"/>
    <w:rsid w:val="005F4675"/>
    <w:rsid w:val="00610414"/>
    <w:rsid w:val="00611AA6"/>
    <w:rsid w:val="00625F1B"/>
    <w:rsid w:val="006512E2"/>
    <w:rsid w:val="00677119"/>
    <w:rsid w:val="006C2022"/>
    <w:rsid w:val="006C6E21"/>
    <w:rsid w:val="006F1E10"/>
    <w:rsid w:val="007054CD"/>
    <w:rsid w:val="00711470"/>
    <w:rsid w:val="00713A94"/>
    <w:rsid w:val="0074269F"/>
    <w:rsid w:val="00744AA5"/>
    <w:rsid w:val="00757FB7"/>
    <w:rsid w:val="00782B91"/>
    <w:rsid w:val="00796A43"/>
    <w:rsid w:val="007A6A56"/>
    <w:rsid w:val="007D6618"/>
    <w:rsid w:val="007E1E57"/>
    <w:rsid w:val="007E36F5"/>
    <w:rsid w:val="008073FC"/>
    <w:rsid w:val="00807CBF"/>
    <w:rsid w:val="00820546"/>
    <w:rsid w:val="00821640"/>
    <w:rsid w:val="0082180D"/>
    <w:rsid w:val="0082307B"/>
    <w:rsid w:val="00831B99"/>
    <w:rsid w:val="008324AA"/>
    <w:rsid w:val="008435DF"/>
    <w:rsid w:val="00854E99"/>
    <w:rsid w:val="0086393C"/>
    <w:rsid w:val="008822D3"/>
    <w:rsid w:val="008D2404"/>
    <w:rsid w:val="009141E4"/>
    <w:rsid w:val="009226AB"/>
    <w:rsid w:val="009423A7"/>
    <w:rsid w:val="0096389C"/>
    <w:rsid w:val="0096595B"/>
    <w:rsid w:val="00966E54"/>
    <w:rsid w:val="009730B7"/>
    <w:rsid w:val="0098393F"/>
    <w:rsid w:val="00987AB7"/>
    <w:rsid w:val="00993CF9"/>
    <w:rsid w:val="009B6372"/>
    <w:rsid w:val="00A02A6F"/>
    <w:rsid w:val="00A30B5D"/>
    <w:rsid w:val="00A3150E"/>
    <w:rsid w:val="00A32B28"/>
    <w:rsid w:val="00A3697E"/>
    <w:rsid w:val="00A63F53"/>
    <w:rsid w:val="00A80915"/>
    <w:rsid w:val="00A94653"/>
    <w:rsid w:val="00B10CD0"/>
    <w:rsid w:val="00B10E0A"/>
    <w:rsid w:val="00B243BC"/>
    <w:rsid w:val="00B4505D"/>
    <w:rsid w:val="00B72FD2"/>
    <w:rsid w:val="00BA75F2"/>
    <w:rsid w:val="00BA7E1F"/>
    <w:rsid w:val="00BB3670"/>
    <w:rsid w:val="00BD59E5"/>
    <w:rsid w:val="00C122D2"/>
    <w:rsid w:val="00C23035"/>
    <w:rsid w:val="00C3273D"/>
    <w:rsid w:val="00C327D4"/>
    <w:rsid w:val="00C4118D"/>
    <w:rsid w:val="00C45875"/>
    <w:rsid w:val="00C50CF3"/>
    <w:rsid w:val="00C94225"/>
    <w:rsid w:val="00CA4FD8"/>
    <w:rsid w:val="00CA7418"/>
    <w:rsid w:val="00CA78B2"/>
    <w:rsid w:val="00CB2199"/>
    <w:rsid w:val="00CD115A"/>
    <w:rsid w:val="00CD6C6E"/>
    <w:rsid w:val="00D03B5D"/>
    <w:rsid w:val="00D049B6"/>
    <w:rsid w:val="00D053B1"/>
    <w:rsid w:val="00D07323"/>
    <w:rsid w:val="00D25178"/>
    <w:rsid w:val="00D32264"/>
    <w:rsid w:val="00D43E81"/>
    <w:rsid w:val="00D709C2"/>
    <w:rsid w:val="00D862A8"/>
    <w:rsid w:val="00D87C5A"/>
    <w:rsid w:val="00D96288"/>
    <w:rsid w:val="00DA087A"/>
    <w:rsid w:val="00DC6D91"/>
    <w:rsid w:val="00DD0EE1"/>
    <w:rsid w:val="00DD45CD"/>
    <w:rsid w:val="00DD562F"/>
    <w:rsid w:val="00E1218A"/>
    <w:rsid w:val="00E1277A"/>
    <w:rsid w:val="00E32E6B"/>
    <w:rsid w:val="00E43815"/>
    <w:rsid w:val="00E50449"/>
    <w:rsid w:val="00E54DAB"/>
    <w:rsid w:val="00E701CE"/>
    <w:rsid w:val="00E70F8B"/>
    <w:rsid w:val="00EA258C"/>
    <w:rsid w:val="00EA54E8"/>
    <w:rsid w:val="00ED0A9C"/>
    <w:rsid w:val="00ED725B"/>
    <w:rsid w:val="00F20B76"/>
    <w:rsid w:val="00F20E36"/>
    <w:rsid w:val="00F25BBF"/>
    <w:rsid w:val="00F4021C"/>
    <w:rsid w:val="00F7193E"/>
    <w:rsid w:val="00F74713"/>
    <w:rsid w:val="00FB076B"/>
    <w:rsid w:val="00FC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7E2B4"/>
  <w15:chartTrackingRefBased/>
  <w15:docId w15:val="{F153B4AE-954B-4F79-9D82-1C976792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9E5"/>
    <w:pPr>
      <w:autoSpaceDE w:val="0"/>
      <w:autoSpaceDN w:val="0"/>
      <w:adjustRightInd w:val="0"/>
      <w:spacing w:after="120" w:line="240" w:lineRule="auto"/>
    </w:pPr>
    <w:rPr>
      <w:rFonts w:ascii="Franklin Gothic Book" w:hAnsi="Franklin Gothic Book" w:cstheme="minorHAnsi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795B"/>
    <w:pPr>
      <w:spacing w:before="360" w:after="60"/>
      <w:outlineLvl w:val="0"/>
    </w:pPr>
    <w:rPr>
      <w:rFonts w:ascii="Franklin Gothic Demi" w:hAnsi="Franklin Gothic Demi"/>
      <w:color w:val="00A0AF" w:themeColor="accent2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BD59E5"/>
    <w:pPr>
      <w:keepNext/>
      <w:keepLines/>
      <w:spacing w:before="40" w:after="0"/>
      <w:outlineLvl w:val="1"/>
    </w:pPr>
    <w:rPr>
      <w:rFonts w:eastAsiaTheme="majorEastAsia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D59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91719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-Rust">
    <w:name w:val="Bold - Rust"/>
    <w:basedOn w:val="DefaultParagraphFont"/>
    <w:uiPriority w:val="1"/>
    <w:qFormat/>
    <w:rsid w:val="00D32264"/>
    <w:rPr>
      <w:rFonts w:ascii="Franklin Gothic Demi" w:hAnsi="Franklin Gothic Demi"/>
      <w:color w:val="B42E3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BD59E5"/>
    <w:rPr>
      <w:rFonts w:ascii="Franklin Gothic Demi" w:eastAsiaTheme="majorEastAsia" w:hAnsi="Franklin Gothic Demi" w:cstheme="majorBidi"/>
      <w:color w:val="404040" w:themeColor="text1" w:themeTint="BF"/>
      <w:sz w:val="28"/>
      <w:szCs w:val="28"/>
    </w:rPr>
  </w:style>
  <w:style w:type="paragraph" w:customStyle="1" w:styleId="Default">
    <w:name w:val="Default"/>
    <w:rsid w:val="00155B46"/>
    <w:pPr>
      <w:autoSpaceDE w:val="0"/>
      <w:autoSpaceDN w:val="0"/>
      <w:adjustRightInd w:val="0"/>
      <w:spacing w:after="0" w:line="240" w:lineRule="auto"/>
    </w:pPr>
    <w:rPr>
      <w:rFonts w:ascii="Libre Franklin Light" w:hAnsi="Libre Franklin Light" w:cs="Libre Franklin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2264"/>
    <w:pPr>
      <w:numPr>
        <w:numId w:val="5"/>
      </w:numPr>
      <w:ind w:left="540" w:hanging="270"/>
    </w:pPr>
    <w:rPr>
      <w:noProof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9B63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6372"/>
  </w:style>
  <w:style w:type="character" w:customStyle="1" w:styleId="CommentTextChar">
    <w:name w:val="Comment Text Char"/>
    <w:basedOn w:val="DefaultParagraphFont"/>
    <w:link w:val="CommentText"/>
    <w:uiPriority w:val="99"/>
    <w:rsid w:val="009B63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37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63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5875"/>
    <w:rPr>
      <w:color w:val="B42E34" w:themeColor="accent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172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B10CD0"/>
    <w:pPr>
      <w:tabs>
        <w:tab w:val="left" w:pos="270"/>
      </w:tabs>
      <w:spacing w:after="40"/>
      <w:ind w:left="288" w:hanging="288"/>
    </w:pPr>
    <w:rPr>
      <w:sz w:val="1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0CD0"/>
    <w:rPr>
      <w:rFonts w:ascii="Franklin Gothic Book" w:hAnsi="Franklin Gothic Book" w:cstheme="minorHAnsi"/>
      <w:color w:val="000000"/>
      <w:sz w:val="1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77C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9226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26AB"/>
    <w:rPr>
      <w:rFonts w:ascii="Franklin Gothic Book" w:hAnsi="Franklin Gothic Book" w:cstheme="minorHAnsi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226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26AB"/>
    <w:rPr>
      <w:rFonts w:ascii="Franklin Gothic Book" w:hAnsi="Franklin Gothic Book" w:cstheme="minorHAnsi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1147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E795B"/>
    <w:rPr>
      <w:rFonts w:ascii="Franklin Gothic Demi" w:hAnsi="Franklin Gothic Demi" w:cstheme="minorHAnsi"/>
      <w:color w:val="00A0AF" w:themeColor="accent2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744AA5"/>
    <w:pPr>
      <w:contextualSpacing/>
    </w:pPr>
    <w:rPr>
      <w:rFonts w:ascii="Franklin Gothic Demi" w:eastAsiaTheme="majorEastAsia" w:hAnsi="Franklin Gothic Demi" w:cstheme="majorBidi"/>
      <w:color w:val="B42E34" w:themeColor="accent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4AA5"/>
    <w:rPr>
      <w:rFonts w:ascii="Franklin Gothic Demi" w:eastAsiaTheme="majorEastAsia" w:hAnsi="Franklin Gothic Demi" w:cstheme="majorBidi"/>
      <w:color w:val="B42E34" w:themeColor="accent1"/>
      <w:spacing w:val="-10"/>
      <w:kern w:val="28"/>
      <w:sz w:val="52"/>
      <w:szCs w:val="52"/>
    </w:rPr>
  </w:style>
  <w:style w:type="character" w:styleId="Strong">
    <w:name w:val="Strong"/>
    <w:uiPriority w:val="22"/>
    <w:qFormat/>
    <w:rsid w:val="00821640"/>
    <w:rPr>
      <w:rFonts w:ascii="Franklin Gothic Medium" w:hAnsi="Franklin Gothic Medium" w:cstheme="minorHAnsi"/>
      <w:b w:val="0"/>
      <w:bCs/>
      <w:color w:val="auto"/>
    </w:rPr>
  </w:style>
  <w:style w:type="paragraph" w:customStyle="1" w:styleId="CalloutBox">
    <w:name w:val="Callout Box"/>
    <w:basedOn w:val="Default"/>
    <w:qFormat/>
    <w:rsid w:val="00A3150E"/>
    <w:pPr>
      <w:spacing w:before="120" w:after="120"/>
      <w:jc w:val="center"/>
    </w:pPr>
    <w:rPr>
      <w:rFonts w:ascii="Franklin Gothic Book" w:hAnsi="Franklin Gothic Book"/>
      <w:b/>
      <w:iCs/>
    </w:rPr>
  </w:style>
  <w:style w:type="character" w:customStyle="1" w:styleId="Callout">
    <w:name w:val="Callout $"/>
    <w:uiPriority w:val="1"/>
    <w:qFormat/>
    <w:rsid w:val="005F4675"/>
    <w:rPr>
      <w:rFonts w:ascii="Franklin Gothic Demi" w:hAnsi="Franklin Gothic Demi"/>
      <w:color w:val="B42E34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59E5"/>
    <w:rPr>
      <w:rFonts w:asciiTheme="majorHAnsi" w:eastAsiaTheme="majorEastAsia" w:hAnsiTheme="majorHAnsi" w:cstheme="majorBidi"/>
      <w:color w:val="591719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709C2"/>
    <w:rPr>
      <w:color w:val="262626" w:themeColor="followedHyperlink"/>
      <w:u w:val="single"/>
    </w:rPr>
  </w:style>
  <w:style w:type="paragraph" w:styleId="Subtitle">
    <w:name w:val="Subtitle"/>
    <w:basedOn w:val="Title"/>
    <w:next w:val="Normal"/>
    <w:link w:val="SubtitleChar"/>
    <w:uiPriority w:val="11"/>
    <w:qFormat/>
    <w:rsid w:val="00744AA5"/>
    <w:pPr>
      <w:spacing w:after="0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44AA5"/>
    <w:rPr>
      <w:rFonts w:ascii="Franklin Gothic Demi" w:eastAsiaTheme="majorEastAsia" w:hAnsi="Franklin Gothic Demi" w:cstheme="majorBidi"/>
      <w:color w:val="B42E34" w:themeColor="accent1"/>
      <w:spacing w:val="-10"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1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rs.usda.gov/data-products/cost-estimates-of-foodborne-illnesses.aspx" TargetMode="External"/><Relationship Id="rId7" Type="http://schemas.openxmlformats.org/officeDocument/2006/relationships/hyperlink" Target="http://www.aphl.org/toolkits/Pages/Public-Health-Laboratory-Impact-tool.aspx" TargetMode="External"/><Relationship Id="rId2" Type="http://schemas.openxmlformats.org/officeDocument/2006/relationships/hyperlink" Target="http://www.cdc.gov/foodborneburden/2011-foodborne-estimates.html" TargetMode="External"/><Relationship Id="rId1" Type="http://schemas.openxmlformats.org/officeDocument/2006/relationships/hyperlink" Target="https://www.cdc.gov/foodborneburden/2011-foodborne-estimates.html" TargetMode="External"/><Relationship Id="rId6" Type="http://schemas.openxmlformats.org/officeDocument/2006/relationships/hyperlink" Target="http://www.cdc.gov/listeria/pdf/whole-genome-sequencing-and-listeria-508c.pdf" TargetMode="External"/><Relationship Id="rId5" Type="http://schemas.openxmlformats.org/officeDocument/2006/relationships/hyperlink" Target="http://www.food-safety.com/articles/2542-recall-the-food-industrys-biggest-threat-to-profitability" TargetMode="External"/><Relationship Id="rId4" Type="http://schemas.openxmlformats.org/officeDocument/2006/relationships/hyperlink" Target="http://www.ncbi.nlm.nih.gov/pmc/articles/PMC5958383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ublications\Quality%20Systems%20and%20Analytics\2021\Salmonella%20Impact%20Tool\Salmonella-Impact-Tool.dotx" TargetMode="External"/></Relationships>
</file>

<file path=word/theme/theme1.xml><?xml version="1.0" encoding="utf-8"?>
<a:theme xmlns:a="http://schemas.openxmlformats.org/drawingml/2006/main" name="Office Theme">
  <a:themeElements>
    <a:clrScheme name="APHL Colors">
      <a:dk1>
        <a:sysClr val="windowText" lastClr="000000"/>
      </a:dk1>
      <a:lt1>
        <a:sysClr val="window" lastClr="FFFFFF"/>
      </a:lt1>
      <a:dk2>
        <a:srgbClr val="595959"/>
      </a:dk2>
      <a:lt2>
        <a:srgbClr val="BFBFBF"/>
      </a:lt2>
      <a:accent1>
        <a:srgbClr val="B42E34"/>
      </a:accent1>
      <a:accent2>
        <a:srgbClr val="00A0AF"/>
      </a:accent2>
      <a:accent3>
        <a:srgbClr val="E37C1D"/>
      </a:accent3>
      <a:accent4>
        <a:srgbClr val="EBAB21"/>
      </a:accent4>
      <a:accent5>
        <a:srgbClr val="9960A7"/>
      </a:accent5>
      <a:accent6>
        <a:srgbClr val="68BD49"/>
      </a:accent6>
      <a:hlink>
        <a:srgbClr val="B42E34"/>
      </a:hlink>
      <a:folHlink>
        <a:srgbClr val="26262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690DEE25FE446BB85661CCC5EABE8" ma:contentTypeVersion="11" ma:contentTypeDescription="Create a new document." ma:contentTypeScope="" ma:versionID="605fb1e97e93cdd14c6d262c83757623">
  <xsd:schema xmlns:xsd="http://www.w3.org/2001/XMLSchema" xmlns:xs="http://www.w3.org/2001/XMLSchema" xmlns:p="http://schemas.microsoft.com/office/2006/metadata/properties" xmlns:ns3="261887d9-14c1-4330-a5c3-fcfbbbf6e9b2" xmlns:ns4="fe5c8836-d092-4fa4-861f-e1e7e5880fcb" targetNamespace="http://schemas.microsoft.com/office/2006/metadata/properties" ma:root="true" ma:fieldsID="9693dfc47326b8e60bb752adce62642c" ns3:_="" ns4:_="">
    <xsd:import namespace="261887d9-14c1-4330-a5c3-fcfbbbf6e9b2"/>
    <xsd:import namespace="fe5c8836-d092-4fa4-861f-e1e7e5880f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887d9-14c1-4330-a5c3-fcfbbbf6e9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c8836-d092-4fa4-861f-e1e7e5880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BF6979-42F6-4391-A729-BBC43579AD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3B412-1C79-4EF9-8EB0-B2F3773F4A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BA0923-7F9C-4442-BAD3-49551AB02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1887d9-14c1-4330-a5c3-fcfbbbf6e9b2"/>
    <ds:schemaRef ds:uri="fe5c8836-d092-4fa4-861f-e1e7e5880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541975-F03C-449A-A84C-764D26C50F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Salmonella-Impact-Tool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Association of Public Health Laboratories</Company>
  <LinksUpToDate>false</LinksUpToDate>
  <CharactersWithSpaces>1544</CharactersWithSpaces>
  <SharedDoc>false</SharedDoc>
  <HLinks>
    <vt:vector size="18" baseType="variant">
      <vt:variant>
        <vt:i4>4849689</vt:i4>
      </vt:variant>
      <vt:variant>
        <vt:i4>0</vt:i4>
      </vt:variant>
      <vt:variant>
        <vt:i4>0</vt:i4>
      </vt:variant>
      <vt:variant>
        <vt:i4>5</vt:i4>
      </vt:variant>
      <vt:variant>
        <vt:lpwstr>https://www.aphl.org/toolkits/Pages/Public-Health-Laboratory-Impact-tool.aspx</vt:lpwstr>
      </vt:variant>
      <vt:variant>
        <vt:lpwstr/>
      </vt:variant>
      <vt:variant>
        <vt:i4>4784212</vt:i4>
      </vt:variant>
      <vt:variant>
        <vt:i4>3</vt:i4>
      </vt:variant>
      <vt:variant>
        <vt:i4>0</vt:i4>
      </vt:variant>
      <vt:variant>
        <vt:i4>5</vt:i4>
      </vt:variant>
      <vt:variant>
        <vt:lpwstr>https://www.ers.usda.gov/data-products/cost-estimates-of-foodborne-illnesses.aspx</vt:lpwstr>
      </vt:variant>
      <vt:variant>
        <vt:lpwstr/>
      </vt:variant>
      <vt:variant>
        <vt:i4>1114143</vt:i4>
      </vt:variant>
      <vt:variant>
        <vt:i4>0</vt:i4>
      </vt:variant>
      <vt:variant>
        <vt:i4>0</vt:i4>
      </vt:variant>
      <vt:variant>
        <vt:i4>5</vt:i4>
      </vt:variant>
      <vt:variant>
        <vt:lpwstr>https://www.cdc.gov/foodborneburden/2011-foodborne-estimates.html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Rooney | APHL</dc:creator>
  <cp:keywords/>
  <dc:description/>
  <cp:lastModifiedBy>Madeline Rooney | APHL</cp:lastModifiedBy>
  <cp:revision>1</cp:revision>
  <dcterms:created xsi:type="dcterms:W3CDTF">2021-08-05T14:11:00Z</dcterms:created>
  <dcterms:modified xsi:type="dcterms:W3CDTF">2021-08-05T14:11:00Z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0x01010090F690DEE25FE446BB85661CCC5EABE8</vt:lpwstr>
  </property>
</Properties>
</file>